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12CEE94E"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Pr>
          <w:rFonts w:cs="Arial"/>
          <w:sz w:val="24"/>
          <w:szCs w:val="24"/>
          <w:lang w:eastAsia="zh-CN"/>
        </w:rPr>
        <w:t>bis</w:t>
      </w:r>
      <w:r w:rsidRPr="006D409C">
        <w:rPr>
          <w:rFonts w:cs="Arial"/>
          <w:sz w:val="24"/>
          <w:szCs w:val="24"/>
          <w:lang w:eastAsia="zh-CN"/>
        </w:rPr>
        <w:tab/>
      </w:r>
      <w:r>
        <w:rPr>
          <w:rFonts w:cs="Arial"/>
          <w:sz w:val="24"/>
          <w:szCs w:val="24"/>
          <w:lang w:eastAsia="zh-CN"/>
        </w:rPr>
        <w:t>R4-240</w:t>
      </w:r>
      <w:r w:rsidR="00232522">
        <w:rPr>
          <w:rFonts w:cs="Arial"/>
          <w:sz w:val="24"/>
          <w:szCs w:val="24"/>
          <w:lang w:eastAsia="zh-CN"/>
        </w:rPr>
        <w:t>5317</w:t>
      </w:r>
    </w:p>
    <w:p w14:paraId="15FEEC81" w14:textId="77777777" w:rsidR="00356B01" w:rsidRPr="006D409C" w:rsidRDefault="00356B01" w:rsidP="00356B01">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6FC3BCFE" w14:textId="66EF8D8C"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D20E22">
        <w:rPr>
          <w:rFonts w:ascii="Arial" w:hAnsi="Arial" w:cs="Arial"/>
          <w:b/>
        </w:rPr>
        <w:t>9.15.3</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03380E2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D20E22">
        <w:rPr>
          <w:rFonts w:ascii="Arial" w:hAnsi="Arial" w:cs="Arial"/>
          <w:b/>
          <w:lang w:eastAsia="zh-CN"/>
        </w:rPr>
        <w:t>Initial view on SAN RF impact for Rel-19 NTN Phase 3 WI</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006B0686"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5D339B3D" w14:textId="77777777" w:rsidR="003D3C53" w:rsidRDefault="003D3C53" w:rsidP="003D3C53">
      <w:pPr>
        <w:jc w:val="left"/>
        <w:rPr>
          <w:lang w:val="sv-SE" w:eastAsia="ja-JP"/>
        </w:rPr>
      </w:pPr>
      <w:r>
        <w:rPr>
          <w:lang w:val="sv-SE" w:eastAsia="ja-JP"/>
        </w:rPr>
        <w:t>For Rel-19 NTN Phase 3 WI, the detailed objectives as following:</w:t>
      </w:r>
    </w:p>
    <w:tbl>
      <w:tblPr>
        <w:tblStyle w:val="afd"/>
        <w:tblW w:w="0" w:type="auto"/>
        <w:tblLook w:val="04A0" w:firstRow="1" w:lastRow="0" w:firstColumn="1" w:lastColumn="0" w:noHBand="0" w:noVBand="1"/>
      </w:tblPr>
      <w:tblGrid>
        <w:gridCol w:w="9631"/>
      </w:tblGrid>
      <w:tr w:rsidR="003D3C53" w14:paraId="1A389A39" w14:textId="77777777" w:rsidTr="003D3C53">
        <w:tc>
          <w:tcPr>
            <w:tcW w:w="9631" w:type="dxa"/>
          </w:tcPr>
          <w:p w14:paraId="08813BF3" w14:textId="77777777" w:rsidR="003D3C53" w:rsidRPr="003D3C53" w:rsidRDefault="003D3C53" w:rsidP="003D3C53">
            <w:pPr>
              <w:spacing w:after="0" w:line="276" w:lineRule="auto"/>
              <w:rPr>
                <w:bCs/>
                <w:sz w:val="16"/>
                <w:szCs w:val="16"/>
              </w:rPr>
            </w:pPr>
            <w:r w:rsidRPr="003D3C53">
              <w:rPr>
                <w:bCs/>
                <w:sz w:val="16"/>
                <w:szCs w:val="16"/>
              </w:rPr>
              <w:t>The</w:t>
            </w:r>
            <w:r w:rsidRPr="003D3C53">
              <w:rPr>
                <w:rFonts w:hint="eastAsia"/>
                <w:bCs/>
                <w:sz w:val="16"/>
                <w:szCs w:val="16"/>
              </w:rPr>
              <w:t xml:space="preserve"> </w:t>
            </w:r>
            <w:r w:rsidRPr="003D3C53">
              <w:rPr>
                <w:bCs/>
                <w:sz w:val="16"/>
                <w:szCs w:val="16"/>
              </w:rPr>
              <w:t>objectives of the work item are the following:</w:t>
            </w:r>
          </w:p>
          <w:p w14:paraId="60E59871" w14:textId="77777777" w:rsidR="003D3C53" w:rsidRPr="003D3C53" w:rsidRDefault="003D3C53" w:rsidP="003D3C53">
            <w:pPr>
              <w:spacing w:after="0" w:line="276" w:lineRule="auto"/>
              <w:rPr>
                <w:bCs/>
                <w:sz w:val="16"/>
                <w:szCs w:val="16"/>
              </w:rPr>
            </w:pPr>
          </w:p>
          <w:p w14:paraId="6316059C" w14:textId="77777777" w:rsidR="003D3C53" w:rsidRPr="003D3C53" w:rsidRDefault="003D3C53" w:rsidP="003D3C53">
            <w:pPr>
              <w:numPr>
                <w:ilvl w:val="0"/>
                <w:numId w:val="31"/>
              </w:numPr>
              <w:spacing w:after="0" w:line="276" w:lineRule="auto"/>
              <w:jc w:val="left"/>
              <w:rPr>
                <w:rFonts w:eastAsia="Calibri"/>
                <w:sz w:val="16"/>
                <w:szCs w:val="16"/>
                <w:lang w:val="en-US" w:eastAsia="ko-KR"/>
              </w:rPr>
            </w:pPr>
            <w:r w:rsidRPr="003D3C53">
              <w:rPr>
                <w:rFonts w:eastAsia="Calibri"/>
                <w:sz w:val="16"/>
                <w:szCs w:val="16"/>
                <w:lang w:val="en-US" w:eastAsia="ko-KR"/>
              </w:rPr>
              <w:t>Study and specify</w:t>
            </w:r>
            <w:bookmarkStart w:id="2" w:name="_Hlk153196886"/>
            <w:r w:rsidRPr="003D3C53">
              <w:rPr>
                <w:rFonts w:eastAsia="Calibri"/>
                <w:sz w:val="16"/>
                <w:szCs w:val="16"/>
                <w:lang w:val="en-US" w:eastAsia="ko-KR"/>
              </w:rPr>
              <w:t xml:space="preserve"> if beneficial</w:t>
            </w:r>
            <w:bookmarkEnd w:id="2"/>
            <w:r w:rsidRPr="003D3C53">
              <w:rPr>
                <w:rFonts w:eastAsia="Calibri"/>
                <w:sz w:val="16"/>
                <w:szCs w:val="16"/>
                <w:lang w:val="en-US" w:eastAsia="ko-KR"/>
              </w:rPr>
              <w:t xml:space="preserve"> downlink coverage enhancements targeting support for additional reference satellite payload parameters covering both GSO and NGSO constellations operating in FR1-NTN or FR2-NTN [RAN1, RAN2, RAN4]</w:t>
            </w:r>
          </w:p>
          <w:p w14:paraId="5EE2145A"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233A301"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2011CD4"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6FBBC515"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Notes for this objective:</w:t>
            </w:r>
          </w:p>
          <w:p w14:paraId="1184AF31"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SSB channel enhancement is not considered</w:t>
            </w:r>
          </w:p>
          <w:p w14:paraId="2A41A852"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Antenna gain of UE shall be assumed to be -5.5dBi in case of smartphone in FR1-NTN, the UE is assumed to be a full duplex UE, and at least 2Rx are considered at the UE</w:t>
            </w:r>
          </w:p>
          <w:p w14:paraId="33E30A23"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NGSO to be considered in priority: LEO Set-1 @ 600 km</w:t>
            </w:r>
          </w:p>
          <w:p w14:paraId="2808AAF8"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Rel-18 network energy saving techniques should be considered as baseline in the system level study</w:t>
            </w:r>
          </w:p>
          <w:p w14:paraId="6F93C628" w14:textId="77777777" w:rsidR="003D3C53" w:rsidRPr="003D3C53" w:rsidRDefault="003D3C53" w:rsidP="003D3C53">
            <w:pPr>
              <w:spacing w:after="0" w:line="276" w:lineRule="auto"/>
              <w:rPr>
                <w:rFonts w:eastAsia="Malgun Gothic"/>
                <w:sz w:val="16"/>
                <w:szCs w:val="16"/>
                <w:lang w:val="en-US" w:eastAsia="ko-KR"/>
              </w:rPr>
            </w:pPr>
          </w:p>
          <w:p w14:paraId="1325D31C" w14:textId="77777777" w:rsidR="003D3C53" w:rsidRPr="003D3C53" w:rsidRDefault="003D3C53" w:rsidP="003D3C53">
            <w:pPr>
              <w:spacing w:after="0" w:line="276" w:lineRule="auto"/>
              <w:rPr>
                <w:rFonts w:eastAsia="Calibri"/>
                <w:sz w:val="16"/>
                <w:szCs w:val="16"/>
                <w:lang w:val="en-US" w:eastAsia="ko-KR"/>
              </w:rPr>
            </w:pPr>
          </w:p>
          <w:p w14:paraId="2D20A646" w14:textId="77777777" w:rsidR="003D3C53" w:rsidRPr="003D3C53" w:rsidRDefault="003D3C53" w:rsidP="003D3C53">
            <w:pPr>
              <w:numPr>
                <w:ilvl w:val="0"/>
                <w:numId w:val="31"/>
              </w:numPr>
              <w:spacing w:after="0" w:line="276" w:lineRule="auto"/>
              <w:jc w:val="left"/>
              <w:rPr>
                <w:rFonts w:eastAsia="Calibri"/>
                <w:sz w:val="16"/>
                <w:szCs w:val="16"/>
                <w:lang w:val="en-US" w:eastAsia="ko-KR"/>
              </w:rPr>
            </w:pPr>
            <w:r w:rsidRPr="003D3C53">
              <w:rPr>
                <w:rFonts w:eastAsia="Calibri"/>
                <w:sz w:val="16"/>
                <w:szCs w:val="16"/>
                <w:lang w:val="en-US" w:eastAsia="ko-KR"/>
              </w:rPr>
              <w:t>Uplink Capacity/Throughput Enhancement for FR1-NTN [RAN1, RAN2, RAN4]</w:t>
            </w:r>
          </w:p>
          <w:p w14:paraId="5897A1BF"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Study then specify, if beneficial, DFT-s-OFDM PUSCH enhancements via Orthogonal Cover Codes (OCC)</w:t>
            </w:r>
          </w:p>
          <w:p w14:paraId="4C24FFD1"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Determine the achievable capacity improvement to be targeted taking into account realistic impairments (e.g. Doppler, time variation, phase distortion, etc)</w:t>
            </w:r>
          </w:p>
          <w:p w14:paraId="4276D030"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 xml:space="preserve">Specify necessary signalling, if needed </w:t>
            </w:r>
          </w:p>
          <w:p w14:paraId="631DA46A"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Update RF requirements accordingly, if needed</w:t>
            </w:r>
          </w:p>
          <w:p w14:paraId="033974B1"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Note: The study can consider orthogonal cover codes across OFDM symbols, across slots, and/or within an OFDM symbol.</w:t>
            </w:r>
          </w:p>
          <w:p w14:paraId="4E3E5948"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Note: the study phase is targeted to be completed by RAN#104</w:t>
            </w:r>
          </w:p>
          <w:p w14:paraId="48F3F4BA"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Notes for this objective:</w:t>
            </w:r>
          </w:p>
          <w:p w14:paraId="52005EAF"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The enhancement is not targeting improvements/impacts of MU-MIMO capability</w:t>
            </w:r>
          </w:p>
          <w:p w14:paraId="733D349D"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The enhancement is not targeted to PUSCH DMRS</w:t>
            </w:r>
          </w:p>
          <w:p w14:paraId="0E187176"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No enhancement for initial access</w:t>
            </w:r>
          </w:p>
          <w:p w14:paraId="5AC56A3F"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Enhancements to PRACH are not in scope.</w:t>
            </w:r>
          </w:p>
          <w:p w14:paraId="6289DD6F"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This feature may be applicable for UEs operating in terrestrial networks based on a common design</w:t>
            </w:r>
          </w:p>
          <w:p w14:paraId="5E00D067" w14:textId="77777777" w:rsidR="003D3C53" w:rsidRPr="003D3C53" w:rsidRDefault="003D3C53" w:rsidP="003D3C53">
            <w:pPr>
              <w:spacing w:after="0" w:line="276" w:lineRule="auto"/>
              <w:rPr>
                <w:rFonts w:eastAsia="Malgun Gothic"/>
                <w:sz w:val="16"/>
                <w:szCs w:val="16"/>
                <w:lang w:eastAsia="ko-KR"/>
              </w:rPr>
            </w:pPr>
          </w:p>
          <w:p w14:paraId="6047DA87" w14:textId="77777777" w:rsidR="003D3C53" w:rsidRPr="003D3C53" w:rsidRDefault="003D3C53" w:rsidP="003D3C53">
            <w:pPr>
              <w:spacing w:after="0" w:line="276" w:lineRule="auto"/>
              <w:rPr>
                <w:rFonts w:eastAsia="Malgun Gothic"/>
                <w:sz w:val="16"/>
                <w:szCs w:val="16"/>
                <w:lang w:eastAsia="ko-KR"/>
              </w:rPr>
            </w:pPr>
          </w:p>
          <w:p w14:paraId="3F976873" w14:textId="77777777" w:rsidR="003D3C53" w:rsidRPr="003D3C53" w:rsidRDefault="003D3C53" w:rsidP="003D3C53">
            <w:pPr>
              <w:numPr>
                <w:ilvl w:val="0"/>
                <w:numId w:val="31"/>
              </w:numPr>
              <w:spacing w:after="0" w:line="276" w:lineRule="auto"/>
              <w:jc w:val="left"/>
              <w:rPr>
                <w:rFonts w:eastAsia="Malgun Gothic"/>
                <w:sz w:val="16"/>
                <w:szCs w:val="16"/>
                <w:lang w:val="en-US" w:eastAsia="ko-KR"/>
              </w:rPr>
            </w:pPr>
            <w:r w:rsidRPr="003D3C53">
              <w:rPr>
                <w:rFonts w:eastAsia="Malgun Gothic"/>
                <w:sz w:val="16"/>
                <w:szCs w:val="16"/>
                <w:lang w:val="en-US" w:eastAsia="ko-KR"/>
              </w:rPr>
              <w:t>Specify signaling of the intended service area of a broadcast service (e.g. MBS broadcast) via NR NTN [RAN2, RAN3]</w:t>
            </w:r>
          </w:p>
          <w:p w14:paraId="2E8EE3D6"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hanging="357"/>
              <w:contextualSpacing/>
              <w:textAlignment w:val="auto"/>
              <w:rPr>
                <w:sz w:val="16"/>
                <w:szCs w:val="16"/>
              </w:rPr>
            </w:pPr>
            <w:r w:rsidRPr="003D3C53">
              <w:rPr>
                <w:sz w:val="16"/>
                <w:szCs w:val="16"/>
              </w:rPr>
              <w:t>Specify SIB signaling to indicate the intended service area in case the satellite footprint covers a larger area. [RAN2]</w:t>
            </w:r>
          </w:p>
          <w:p w14:paraId="3AC75D56"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hanging="357"/>
              <w:contextualSpacing/>
              <w:textAlignment w:val="auto"/>
              <w:rPr>
                <w:sz w:val="16"/>
                <w:szCs w:val="16"/>
              </w:rPr>
            </w:pPr>
            <w:r w:rsidRPr="003D3C53">
              <w:rPr>
                <w:sz w:val="16"/>
                <w:szCs w:val="16"/>
              </w:rPr>
              <w:t>Specify the necessary signaling between CN and NG-RAN. [RAN3]</w:t>
            </w:r>
          </w:p>
          <w:p w14:paraId="0D5488DB" w14:textId="77777777" w:rsidR="003D3C53" w:rsidRPr="003D3C53" w:rsidRDefault="003D3C53" w:rsidP="003D3C53">
            <w:pPr>
              <w:spacing w:after="0" w:line="276" w:lineRule="auto"/>
              <w:rPr>
                <w:rFonts w:eastAsia="Malgun Gothic"/>
                <w:sz w:val="16"/>
                <w:szCs w:val="16"/>
                <w:lang w:val="en-US" w:eastAsia="ko-KR"/>
              </w:rPr>
            </w:pPr>
          </w:p>
          <w:p w14:paraId="7F130083" w14:textId="77777777" w:rsidR="003D3C53" w:rsidRPr="003D3C53" w:rsidRDefault="003D3C53" w:rsidP="003D3C53">
            <w:pPr>
              <w:spacing w:after="0" w:line="276" w:lineRule="auto"/>
              <w:rPr>
                <w:rFonts w:eastAsia="Malgun Gothic"/>
                <w:sz w:val="16"/>
                <w:szCs w:val="16"/>
                <w:lang w:val="en-US" w:eastAsia="ko-KR"/>
              </w:rPr>
            </w:pPr>
          </w:p>
          <w:p w14:paraId="1707A252" w14:textId="77777777" w:rsidR="003D3C53" w:rsidRPr="003D3C53" w:rsidRDefault="003D3C53" w:rsidP="003D3C53">
            <w:pPr>
              <w:numPr>
                <w:ilvl w:val="0"/>
                <w:numId w:val="31"/>
              </w:numPr>
              <w:spacing w:after="0" w:line="276" w:lineRule="auto"/>
              <w:jc w:val="left"/>
              <w:rPr>
                <w:rFonts w:eastAsia="Calibri"/>
                <w:sz w:val="16"/>
                <w:szCs w:val="16"/>
                <w:lang w:val="en-US" w:eastAsia="ko-KR"/>
              </w:rPr>
            </w:pPr>
            <w:bookmarkStart w:id="3" w:name="_Hlk153358806"/>
            <w:r w:rsidRPr="003D3C53">
              <w:rPr>
                <w:rFonts w:eastAsia="Malgun Gothic"/>
                <w:sz w:val="16"/>
                <w:szCs w:val="16"/>
                <w:lang w:val="en-US" w:eastAsia="ko-KR"/>
              </w:rPr>
              <w:t>Support of regenerative payload [RAN3, RAN2, RAN4]</w:t>
            </w:r>
          </w:p>
          <w:p w14:paraId="1AEAD9AA"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Specify the support of gNB on board in TS 38.300</w:t>
            </w:r>
          </w:p>
          <w:p w14:paraId="3EAD193D"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Specify, if needed, any necessary enhancements related to the intra and inter-gNB mobility, especially for Xn interface over feeder link or over ISL. [RAN3]</w:t>
            </w:r>
          </w:p>
          <w:p w14:paraId="11AE01C5"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Note: if any additional necessary stage-3 specifications impact for e.g. NGAP is identified, RAN3 will handle it.</w:t>
            </w:r>
          </w:p>
          <w:bookmarkEnd w:id="3"/>
          <w:p w14:paraId="5B86966A" w14:textId="77777777" w:rsidR="003D3C53" w:rsidRPr="003D3C53" w:rsidRDefault="003D3C53" w:rsidP="003D3C53">
            <w:pPr>
              <w:spacing w:after="0" w:line="276" w:lineRule="auto"/>
              <w:rPr>
                <w:bCs/>
                <w:sz w:val="16"/>
                <w:szCs w:val="16"/>
              </w:rPr>
            </w:pPr>
          </w:p>
          <w:p w14:paraId="55455505" w14:textId="77777777" w:rsidR="003D3C53" w:rsidRPr="003D3C53" w:rsidRDefault="003D3C53" w:rsidP="003D3C53">
            <w:pPr>
              <w:spacing w:after="0" w:line="276" w:lineRule="auto"/>
              <w:rPr>
                <w:bCs/>
                <w:sz w:val="16"/>
                <w:szCs w:val="16"/>
              </w:rPr>
            </w:pPr>
          </w:p>
          <w:p w14:paraId="5FDB8BF6" w14:textId="77777777" w:rsidR="003D3C53" w:rsidRPr="003D3C53" w:rsidRDefault="003D3C53" w:rsidP="003D3C53">
            <w:pPr>
              <w:numPr>
                <w:ilvl w:val="0"/>
                <w:numId w:val="31"/>
              </w:numPr>
              <w:spacing w:after="0" w:line="276" w:lineRule="auto"/>
              <w:jc w:val="left"/>
              <w:rPr>
                <w:rFonts w:eastAsia="Malgun Gothic"/>
                <w:sz w:val="16"/>
                <w:szCs w:val="16"/>
                <w:lang w:val="en-US" w:eastAsia="ko-KR"/>
              </w:rPr>
            </w:pPr>
            <w:r w:rsidRPr="003D3C53">
              <w:rPr>
                <w:rFonts w:eastAsia="Malgun Gothic"/>
                <w:sz w:val="16"/>
                <w:szCs w:val="16"/>
                <w:lang w:val="en-US" w:eastAsia="ko-KR"/>
              </w:rPr>
              <w:t>Support of Rel-17 RedCap and Rel-18 eRedCap UEs with NR NTN operating in FR1-NTN bands [RAN4, RAN1]</w:t>
            </w:r>
          </w:p>
          <w:p w14:paraId="049552D5"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For full-duplex FDD RedCap and eRedCap UEs, define the RF and RRM requirements [RAN4]</w:t>
            </w:r>
          </w:p>
          <w:p w14:paraId="6F976F85"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For HD-FDD RedCap UEs and eRedCap UEs, check whether any essential changes are needed for their support (i.e. focusing on HD collision rules) by end of Q2/2024 [RAN1]</w:t>
            </w:r>
          </w:p>
          <w:p w14:paraId="1F9E3FB9" w14:textId="7777777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rPr>
                <w:sz w:val="16"/>
                <w:szCs w:val="16"/>
              </w:rPr>
            </w:pPr>
            <w:r w:rsidRPr="003D3C53">
              <w:rPr>
                <w:sz w:val="16"/>
                <w:szCs w:val="16"/>
              </w:rPr>
              <w:t>Depending on feasibility assessment above, define the RF and RRM requirements [RAN4]</w:t>
            </w:r>
          </w:p>
          <w:p w14:paraId="14FF602C" w14:textId="77777777" w:rsidR="003D3C53" w:rsidRPr="003D3C53" w:rsidRDefault="003D3C53" w:rsidP="003D3C53">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Notes for this objective:</w:t>
            </w:r>
          </w:p>
          <w:p w14:paraId="0BC83226" w14:textId="3E15F067" w:rsidR="003D3C53" w:rsidRPr="003D3C53" w:rsidRDefault="003D3C53" w:rsidP="003D3C53">
            <w:pPr>
              <w:pStyle w:val="aff6"/>
              <w:widowControl w:val="0"/>
              <w:numPr>
                <w:ilvl w:val="1"/>
                <w:numId w:val="32"/>
              </w:numPr>
              <w:overflowPunct/>
              <w:autoSpaceDE/>
              <w:autoSpaceDN/>
              <w:adjustRightInd/>
              <w:spacing w:after="0" w:line="276" w:lineRule="auto"/>
              <w:ind w:firstLineChars="0"/>
              <w:contextualSpacing/>
              <w:textAlignment w:val="auto"/>
            </w:pPr>
            <w:r w:rsidRPr="003D3C53">
              <w:rPr>
                <w:sz w:val="16"/>
                <w:szCs w:val="16"/>
              </w:rPr>
              <w:t>GNSS (Global Navigation Satellite Systems) capabilities and simultaneous GNSS and NR-NTN operation is supported in RedCap/eRedCap UE.</w:t>
            </w:r>
          </w:p>
        </w:tc>
      </w:tr>
    </w:tbl>
    <w:p w14:paraId="37B19F4E" w14:textId="29BEAA73" w:rsidR="003D3C53" w:rsidRPr="00D20E22" w:rsidRDefault="003D3C53" w:rsidP="003D3C53">
      <w:pPr>
        <w:jc w:val="left"/>
        <w:rPr>
          <w:lang w:val="sv-SE" w:eastAsia="ja-JP"/>
        </w:rPr>
      </w:pPr>
      <w:r>
        <w:rPr>
          <w:lang w:val="sv-SE" w:eastAsia="ja-JP"/>
        </w:rPr>
        <w:lastRenderedPageBreak/>
        <w:t xml:space="preserve">In this contributions, inital views on SAN RF impact for Rel-19 NTN phase 3 </w:t>
      </w:r>
      <w:r>
        <w:rPr>
          <w:rFonts w:hint="eastAsia"/>
          <w:lang w:val="sv-SE" w:eastAsia="zh-CN"/>
        </w:rPr>
        <w:t>WI</w:t>
      </w:r>
      <w:r>
        <w:rPr>
          <w:lang w:val="sv-SE" w:eastAsia="ja-JP"/>
        </w:rPr>
        <w:t xml:space="preserve"> were provided. </w:t>
      </w:r>
    </w:p>
    <w:p w14:paraId="7F59A391" w14:textId="0AD23D6A"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27AD5237" w14:textId="15EB9AA9" w:rsidR="00FE43D0" w:rsidRDefault="00FE43D0" w:rsidP="003D3C53">
      <w:pPr>
        <w:rPr>
          <w:rFonts w:asciiTheme="minorHAnsi" w:hAnsiTheme="minorHAnsi" w:cstheme="minorHAnsi"/>
          <w:lang w:eastAsia="ja-JP"/>
        </w:rPr>
      </w:pPr>
      <w:r>
        <w:rPr>
          <w:rFonts w:asciiTheme="minorHAnsi" w:hAnsiTheme="minorHAnsi" w:cstheme="minorHAnsi"/>
          <w:lang w:eastAsia="ja-JP"/>
        </w:rPr>
        <w:t xml:space="preserve">Objective 1 for downlink coverage enhancement, RAN1 </w:t>
      </w:r>
      <w:r w:rsidR="00D07CDC">
        <w:rPr>
          <w:rFonts w:asciiTheme="minorHAnsi" w:hAnsiTheme="minorHAnsi" w:cstheme="minorHAnsi"/>
          <w:lang w:eastAsia="ja-JP"/>
        </w:rPr>
        <w:t xml:space="preserve">initiated the discussion with agreed satellite parameters for system level and link level evaluation.  The purpose is to enable </w:t>
      </w:r>
      <w:r w:rsidR="00D07CDC" w:rsidRPr="00D07CDC">
        <w:rPr>
          <w:rFonts w:asciiTheme="minorHAnsi" w:hAnsiTheme="minorHAnsi" w:cstheme="minorHAnsi"/>
          <w:lang w:eastAsia="ja-JP"/>
        </w:rPr>
        <w:t>dynamic and flexible power sharing between satellite beams or different satellite beam patterns/size (i.e. wide or narrow) across the satellite footprint.</w:t>
      </w:r>
      <w:r w:rsidR="00D07CDC">
        <w:rPr>
          <w:rFonts w:asciiTheme="minorHAnsi" w:hAnsiTheme="minorHAnsi" w:cstheme="minorHAnsi"/>
          <w:lang w:eastAsia="ja-JP"/>
        </w:rPr>
        <w:t xml:space="preserve">  It’s FFS whether any impact on SAN Tx power requirements pending on further progress from RAN1.</w:t>
      </w:r>
    </w:p>
    <w:p w14:paraId="0A99011E" w14:textId="0DACAE73" w:rsidR="00D07CDC" w:rsidRPr="00D07CDC" w:rsidRDefault="00D07CDC" w:rsidP="003D3C53">
      <w:pPr>
        <w:rPr>
          <w:rFonts w:asciiTheme="minorHAnsi" w:hAnsiTheme="minorHAnsi" w:cstheme="minorHAnsi"/>
          <w:b/>
          <w:bCs/>
          <w:lang w:eastAsia="ja-JP"/>
        </w:rPr>
      </w:pPr>
      <w:r w:rsidRPr="00D07CDC">
        <w:rPr>
          <w:rFonts w:asciiTheme="minorHAnsi" w:hAnsiTheme="minorHAnsi" w:cstheme="minorHAnsi"/>
          <w:b/>
          <w:bCs/>
          <w:lang w:eastAsia="ja-JP"/>
        </w:rPr>
        <w:t>Observation 1: I</w:t>
      </w:r>
      <w:r>
        <w:rPr>
          <w:rFonts w:asciiTheme="minorHAnsi" w:hAnsiTheme="minorHAnsi" w:cstheme="minorHAnsi"/>
          <w:b/>
          <w:bCs/>
          <w:lang w:eastAsia="ja-JP"/>
        </w:rPr>
        <w:t>t</w:t>
      </w:r>
      <w:r w:rsidRPr="00D07CDC">
        <w:rPr>
          <w:rFonts w:asciiTheme="minorHAnsi" w:hAnsiTheme="minorHAnsi" w:cstheme="minorHAnsi"/>
          <w:b/>
          <w:bCs/>
          <w:lang w:eastAsia="ja-JP"/>
        </w:rPr>
        <w:t xml:space="preserve">’s FFS whether any SAN Tx power requirements for objective 1 with power sharing between satellite beams or different satellite beam patterns/size (i.e. wide or narrow) across the satellite footprint.  </w:t>
      </w:r>
    </w:p>
    <w:p w14:paraId="3E8ACDAB" w14:textId="2AAE29CB" w:rsidR="003D3C53" w:rsidRPr="004E4600" w:rsidRDefault="00FE43D0" w:rsidP="003D3C53">
      <w:pPr>
        <w:rPr>
          <w:rFonts w:asciiTheme="minorHAnsi" w:hAnsiTheme="minorHAnsi" w:cstheme="minorHAnsi"/>
          <w:lang w:eastAsia="ja-JP"/>
        </w:rPr>
      </w:pPr>
      <w:r>
        <w:rPr>
          <w:rFonts w:asciiTheme="minorHAnsi" w:hAnsiTheme="minorHAnsi" w:cstheme="minorHAnsi" w:hint="eastAsia"/>
          <w:lang w:eastAsia="zh-CN"/>
        </w:rPr>
        <w:t>O</w:t>
      </w:r>
      <w:r w:rsidR="003D3C53" w:rsidRPr="004E4600">
        <w:rPr>
          <w:rFonts w:asciiTheme="minorHAnsi" w:hAnsiTheme="minorHAnsi" w:cstheme="minorHAnsi"/>
          <w:lang w:eastAsia="ja-JP"/>
        </w:rPr>
        <w:t xml:space="preserve">bjectives 2 </w:t>
      </w:r>
      <w:r w:rsidR="00D07CDC">
        <w:rPr>
          <w:rFonts w:asciiTheme="minorHAnsi" w:hAnsiTheme="minorHAnsi" w:cstheme="minorHAnsi"/>
          <w:lang w:eastAsia="ja-JP"/>
        </w:rPr>
        <w:t>“</w:t>
      </w:r>
      <w:r w:rsidR="003D3C53" w:rsidRPr="004E4600">
        <w:rPr>
          <w:rFonts w:asciiTheme="minorHAnsi" w:hAnsiTheme="minorHAnsi" w:cstheme="minorHAnsi"/>
          <w:lang w:eastAsia="ja-JP"/>
        </w:rPr>
        <w:t>uplink coverage enhancement</w:t>
      </w:r>
      <w:r w:rsidR="00D07CDC">
        <w:rPr>
          <w:rFonts w:asciiTheme="minorHAnsi" w:hAnsiTheme="minorHAnsi" w:cstheme="minorHAnsi"/>
          <w:lang w:eastAsia="ja-JP"/>
        </w:rPr>
        <w:t>”</w:t>
      </w:r>
      <w:r w:rsidR="003D3C53" w:rsidRPr="004E4600">
        <w:rPr>
          <w:rFonts w:asciiTheme="minorHAnsi" w:hAnsiTheme="minorHAnsi" w:cstheme="minorHAnsi"/>
          <w:lang w:eastAsia="ja-JP"/>
        </w:rPr>
        <w:t xml:space="preserve"> are major related to physical channel enhancement UL sides</w:t>
      </w:r>
      <w:r>
        <w:rPr>
          <w:rFonts w:asciiTheme="minorHAnsi" w:hAnsiTheme="minorHAnsi" w:cstheme="minorHAnsi"/>
          <w:lang w:eastAsia="ja-JP"/>
        </w:rPr>
        <w:t xml:space="preserve"> </w:t>
      </w:r>
      <w:r>
        <w:rPr>
          <w:rFonts w:asciiTheme="minorHAnsi" w:hAnsiTheme="minorHAnsi" w:cstheme="minorHAnsi" w:hint="eastAsia"/>
          <w:lang w:eastAsia="zh-CN"/>
        </w:rPr>
        <w:t>with</w:t>
      </w:r>
      <w:r>
        <w:rPr>
          <w:rFonts w:asciiTheme="minorHAnsi" w:hAnsiTheme="minorHAnsi" w:cstheme="minorHAnsi"/>
          <w:lang w:eastAsia="ja-JP"/>
        </w:rPr>
        <w:t xml:space="preserve"> potential new uplink DFT-S-OFDM waveforms</w:t>
      </w:r>
      <w:r w:rsidR="003D3C53" w:rsidRPr="004E4600">
        <w:rPr>
          <w:rFonts w:asciiTheme="minorHAnsi" w:hAnsiTheme="minorHAnsi" w:cstheme="minorHAnsi"/>
          <w:lang w:eastAsia="ja-JP"/>
        </w:rPr>
        <w:t xml:space="preserve">. Pending on the progress in RAN1, </w:t>
      </w:r>
      <w:r>
        <w:rPr>
          <w:rFonts w:asciiTheme="minorHAnsi" w:hAnsiTheme="minorHAnsi" w:cstheme="minorHAnsi"/>
          <w:lang w:eastAsia="ja-JP"/>
        </w:rPr>
        <w:t>this</w:t>
      </w:r>
      <w:r w:rsidRPr="004E4600">
        <w:rPr>
          <w:rFonts w:asciiTheme="minorHAnsi" w:hAnsiTheme="minorHAnsi" w:cstheme="minorHAnsi"/>
          <w:lang w:eastAsia="ja-JP"/>
        </w:rPr>
        <w:t xml:space="preserve"> physical layer</w:t>
      </w:r>
      <w:r w:rsidR="003D3C53" w:rsidRPr="004E4600">
        <w:rPr>
          <w:rFonts w:asciiTheme="minorHAnsi" w:hAnsiTheme="minorHAnsi" w:cstheme="minorHAnsi"/>
          <w:lang w:eastAsia="ja-JP"/>
        </w:rPr>
        <w:t xml:space="preserve"> enhancement </w:t>
      </w:r>
      <w:r>
        <w:rPr>
          <w:rFonts w:asciiTheme="minorHAnsi" w:hAnsiTheme="minorHAnsi" w:cstheme="minorHAnsi"/>
          <w:lang w:eastAsia="ja-JP"/>
        </w:rPr>
        <w:t xml:space="preserve">on PUSCH </w:t>
      </w:r>
      <w:r w:rsidR="003D3C53" w:rsidRPr="004E4600">
        <w:rPr>
          <w:rFonts w:asciiTheme="minorHAnsi" w:hAnsiTheme="minorHAnsi" w:cstheme="minorHAnsi"/>
          <w:lang w:eastAsia="ja-JP"/>
        </w:rPr>
        <w:t xml:space="preserve">may have impact to RAN4 UL demodulation requirements.  No SAN RF requirements impact is expected for </w:t>
      </w:r>
      <w:r>
        <w:rPr>
          <w:rFonts w:asciiTheme="minorHAnsi" w:hAnsiTheme="minorHAnsi" w:cstheme="minorHAnsi"/>
          <w:lang w:eastAsia="ja-JP"/>
        </w:rPr>
        <w:t xml:space="preserve">objective 2. </w:t>
      </w:r>
      <w:r w:rsidR="003D3C53" w:rsidRPr="004E4600">
        <w:rPr>
          <w:rFonts w:asciiTheme="minorHAnsi" w:hAnsiTheme="minorHAnsi" w:cstheme="minorHAnsi"/>
          <w:lang w:eastAsia="ja-JP"/>
        </w:rPr>
        <w:t xml:space="preserve"> </w:t>
      </w:r>
    </w:p>
    <w:p w14:paraId="3F42CACE" w14:textId="2383E77C" w:rsidR="00D20E22" w:rsidRPr="004E4600" w:rsidRDefault="003D3C53" w:rsidP="00D20E22">
      <w:pPr>
        <w:rPr>
          <w:rFonts w:asciiTheme="minorHAnsi" w:hAnsiTheme="minorHAnsi" w:cstheme="minorHAnsi"/>
          <w:lang w:eastAsia="ja-JP"/>
        </w:rPr>
      </w:pPr>
      <w:r w:rsidRPr="004E4600">
        <w:rPr>
          <w:rFonts w:asciiTheme="minorHAnsi" w:hAnsiTheme="minorHAnsi" w:cstheme="minorHAnsi"/>
          <w:lang w:eastAsia="ja-JP"/>
        </w:rPr>
        <w:t xml:space="preserve">Objective 3 </w:t>
      </w:r>
      <w:r w:rsidR="00D07CDC">
        <w:rPr>
          <w:rFonts w:asciiTheme="minorHAnsi" w:hAnsiTheme="minorHAnsi" w:cstheme="minorHAnsi"/>
          <w:lang w:eastAsia="ja-JP"/>
        </w:rPr>
        <w:t>“</w:t>
      </w:r>
      <w:r w:rsidRPr="004E4600">
        <w:rPr>
          <w:rFonts w:asciiTheme="minorHAnsi" w:hAnsiTheme="minorHAnsi" w:cstheme="minorHAnsi"/>
          <w:lang w:eastAsia="ja-JP"/>
        </w:rPr>
        <w:t>broadcast service</w:t>
      </w:r>
      <w:r w:rsidR="00D07CDC">
        <w:rPr>
          <w:rFonts w:asciiTheme="minorHAnsi" w:hAnsiTheme="minorHAnsi" w:cstheme="minorHAnsi"/>
          <w:lang w:eastAsia="ja-JP"/>
        </w:rPr>
        <w:t>”</w:t>
      </w:r>
      <w:r w:rsidRPr="004E4600">
        <w:rPr>
          <w:rFonts w:asciiTheme="minorHAnsi" w:hAnsiTheme="minorHAnsi" w:cstheme="minorHAnsi"/>
          <w:lang w:eastAsia="ja-JP"/>
        </w:rPr>
        <w:t xml:space="preserve"> has no impact to RAN4. </w:t>
      </w:r>
    </w:p>
    <w:p w14:paraId="5AD8D563" w14:textId="7E59DD84" w:rsidR="003D3C53" w:rsidRPr="004E4600" w:rsidRDefault="003D3C53" w:rsidP="00D20E22">
      <w:pPr>
        <w:rPr>
          <w:rFonts w:asciiTheme="minorHAnsi" w:hAnsiTheme="minorHAnsi" w:cstheme="minorHAnsi"/>
          <w:lang w:eastAsia="ja-JP"/>
        </w:rPr>
      </w:pPr>
      <w:r w:rsidRPr="004E4600">
        <w:rPr>
          <w:rFonts w:asciiTheme="minorHAnsi" w:hAnsiTheme="minorHAnsi" w:cstheme="minorHAnsi"/>
          <w:lang w:eastAsia="ja-JP"/>
        </w:rPr>
        <w:t xml:space="preserve">Objective 5 </w:t>
      </w:r>
      <w:r w:rsidR="00D07CDC">
        <w:rPr>
          <w:rFonts w:asciiTheme="minorHAnsi" w:hAnsiTheme="minorHAnsi" w:cstheme="minorHAnsi"/>
          <w:lang w:eastAsia="ja-JP"/>
        </w:rPr>
        <w:t>“</w:t>
      </w:r>
      <w:r w:rsidRPr="004E4600">
        <w:rPr>
          <w:rFonts w:asciiTheme="minorHAnsi" w:hAnsiTheme="minorHAnsi" w:cstheme="minorHAnsi"/>
          <w:lang w:eastAsia="ja-JP"/>
        </w:rPr>
        <w:t xml:space="preserve">RedCap with NR NTN </w:t>
      </w:r>
      <w:r w:rsidR="00B75B23" w:rsidRPr="004E4600">
        <w:rPr>
          <w:rFonts w:asciiTheme="minorHAnsi" w:hAnsiTheme="minorHAnsi" w:cstheme="minorHAnsi"/>
          <w:lang w:eastAsia="ja-JP"/>
        </w:rPr>
        <w:t>operation</w:t>
      </w:r>
      <w:r w:rsidR="00D07CDC">
        <w:rPr>
          <w:rFonts w:asciiTheme="minorHAnsi" w:hAnsiTheme="minorHAnsi" w:cstheme="minorHAnsi"/>
          <w:lang w:eastAsia="ja-JP"/>
        </w:rPr>
        <w:t>”</w:t>
      </w:r>
      <w:r w:rsidR="00653CE6">
        <w:rPr>
          <w:rFonts w:asciiTheme="minorHAnsi" w:hAnsiTheme="minorHAnsi" w:cstheme="minorHAnsi"/>
          <w:lang w:eastAsia="ja-JP"/>
        </w:rPr>
        <w:t xml:space="preserve">, even for TN RedCap supporting, no BS RF requirements identified in previous releases. </w:t>
      </w:r>
      <w:r w:rsidR="00D07CDC">
        <w:rPr>
          <w:rFonts w:asciiTheme="minorHAnsi" w:hAnsiTheme="minorHAnsi" w:cstheme="minorHAnsi"/>
          <w:lang w:eastAsia="ja-JP"/>
        </w:rPr>
        <w:t xml:space="preserve"> </w:t>
      </w:r>
      <w:r w:rsidR="00653CE6">
        <w:rPr>
          <w:rFonts w:asciiTheme="minorHAnsi" w:hAnsiTheme="minorHAnsi" w:cstheme="minorHAnsi"/>
          <w:lang w:eastAsia="ja-JP"/>
        </w:rPr>
        <w:t>W</w:t>
      </w:r>
      <w:r w:rsidR="00B75B23" w:rsidRPr="004E4600">
        <w:rPr>
          <w:rFonts w:asciiTheme="minorHAnsi" w:hAnsiTheme="minorHAnsi" w:cstheme="minorHAnsi"/>
          <w:lang w:eastAsia="ja-JP"/>
        </w:rPr>
        <w:t>e</w:t>
      </w:r>
      <w:r w:rsidRPr="004E4600">
        <w:rPr>
          <w:rFonts w:asciiTheme="minorHAnsi" w:hAnsiTheme="minorHAnsi" w:cstheme="minorHAnsi"/>
          <w:lang w:eastAsia="ja-JP"/>
        </w:rPr>
        <w:t xml:space="preserve"> didn’t observe any impact from RAN4 SAN RF requirements perspective.</w:t>
      </w:r>
      <w:r w:rsidR="00B75B23">
        <w:rPr>
          <w:rFonts w:asciiTheme="minorHAnsi" w:hAnsiTheme="minorHAnsi" w:cstheme="minorHAnsi"/>
          <w:lang w:eastAsia="ja-JP"/>
        </w:rPr>
        <w:t xml:space="preserve"> </w:t>
      </w:r>
    </w:p>
    <w:p w14:paraId="2AF282DB" w14:textId="3B3D931A" w:rsidR="003D3C53" w:rsidRDefault="003D3C53" w:rsidP="00D20E22">
      <w:pPr>
        <w:rPr>
          <w:b/>
          <w:bCs/>
          <w:lang w:eastAsia="ja-JP"/>
        </w:rPr>
      </w:pPr>
      <w:r>
        <w:rPr>
          <w:b/>
          <w:bCs/>
          <w:lang w:eastAsia="ja-JP"/>
        </w:rPr>
        <w:t xml:space="preserve">Observation </w:t>
      </w:r>
      <w:r w:rsidR="00D07CDC">
        <w:rPr>
          <w:b/>
          <w:bCs/>
          <w:lang w:eastAsia="ja-JP"/>
        </w:rPr>
        <w:t>2</w:t>
      </w:r>
      <w:r w:rsidRPr="003D3C53">
        <w:rPr>
          <w:b/>
          <w:bCs/>
          <w:lang w:eastAsia="ja-JP"/>
        </w:rPr>
        <w:t xml:space="preserve">: </w:t>
      </w:r>
      <w:r>
        <w:rPr>
          <w:b/>
          <w:bCs/>
          <w:lang w:eastAsia="ja-JP"/>
        </w:rPr>
        <w:t>N</w:t>
      </w:r>
      <w:r w:rsidR="002D71C9">
        <w:rPr>
          <w:b/>
          <w:bCs/>
          <w:lang w:eastAsia="ja-JP"/>
        </w:rPr>
        <w:t>o</w:t>
      </w:r>
      <w:r>
        <w:rPr>
          <w:b/>
          <w:bCs/>
          <w:lang w:eastAsia="ja-JP"/>
        </w:rPr>
        <w:t xml:space="preserve"> RAN4 SAN RF requirements impact foreseen for Rel-19 NTN Phase-3 </w:t>
      </w:r>
      <w:r w:rsidR="00F5392E">
        <w:rPr>
          <w:b/>
          <w:bCs/>
          <w:lang w:eastAsia="ja-JP"/>
        </w:rPr>
        <w:t xml:space="preserve">WI </w:t>
      </w:r>
      <w:r w:rsidR="00653CE6">
        <w:rPr>
          <w:b/>
          <w:bCs/>
          <w:lang w:eastAsia="ja-JP"/>
        </w:rPr>
        <w:t>Objectives 2</w:t>
      </w:r>
      <w:r>
        <w:rPr>
          <w:b/>
          <w:bCs/>
          <w:lang w:eastAsia="ja-JP"/>
        </w:rPr>
        <w:t>, 3 and 5.</w:t>
      </w:r>
    </w:p>
    <w:p w14:paraId="7E26C027" w14:textId="1171581C" w:rsidR="004E4600" w:rsidRDefault="004E4600" w:rsidP="00D20E22">
      <w:pPr>
        <w:rPr>
          <w:rFonts w:asciiTheme="minorHAnsi" w:hAnsiTheme="minorHAnsi" w:cstheme="minorHAnsi"/>
          <w:lang w:eastAsia="ja-JP"/>
        </w:rPr>
      </w:pPr>
      <w:r w:rsidRPr="004E4600">
        <w:rPr>
          <w:rFonts w:asciiTheme="minorHAnsi" w:hAnsiTheme="minorHAnsi" w:cstheme="minorHAnsi"/>
          <w:lang w:eastAsia="ja-JP"/>
        </w:rPr>
        <w:t xml:space="preserve">For objective 4 </w:t>
      </w:r>
      <w:r>
        <w:rPr>
          <w:rFonts w:asciiTheme="minorHAnsi" w:hAnsiTheme="minorHAnsi" w:cstheme="minorHAnsi"/>
          <w:lang w:eastAsia="ja-JP"/>
        </w:rPr>
        <w:t>“</w:t>
      </w:r>
      <w:r w:rsidRPr="004E4600">
        <w:rPr>
          <w:rFonts w:asciiTheme="minorHAnsi" w:hAnsiTheme="minorHAnsi" w:cstheme="minorHAnsi"/>
          <w:lang w:eastAsia="ja-JP"/>
        </w:rPr>
        <w:t>regenerative payload over satellite</w:t>
      </w:r>
      <w:r>
        <w:rPr>
          <w:rFonts w:asciiTheme="minorHAnsi" w:hAnsiTheme="minorHAnsi" w:cstheme="minorHAnsi"/>
          <w:lang w:eastAsia="ja-JP"/>
        </w:rPr>
        <w:t xml:space="preserve">”: </w:t>
      </w:r>
    </w:p>
    <w:tbl>
      <w:tblPr>
        <w:tblStyle w:val="afd"/>
        <w:tblW w:w="0" w:type="auto"/>
        <w:tblLook w:val="04A0" w:firstRow="1" w:lastRow="0" w:firstColumn="1" w:lastColumn="0" w:noHBand="0" w:noVBand="1"/>
      </w:tblPr>
      <w:tblGrid>
        <w:gridCol w:w="9631"/>
      </w:tblGrid>
      <w:tr w:rsidR="004E4600" w14:paraId="714EBEEE" w14:textId="77777777" w:rsidTr="004E4600">
        <w:tc>
          <w:tcPr>
            <w:tcW w:w="9631" w:type="dxa"/>
          </w:tcPr>
          <w:p w14:paraId="1988CFCD" w14:textId="77777777" w:rsidR="004E4600" w:rsidRPr="004E4600" w:rsidRDefault="004E4600" w:rsidP="004E4600">
            <w:pPr>
              <w:spacing w:after="0" w:line="276" w:lineRule="auto"/>
              <w:jc w:val="left"/>
              <w:rPr>
                <w:rFonts w:eastAsia="Calibri"/>
                <w:b/>
                <w:bCs/>
                <w:sz w:val="16"/>
                <w:szCs w:val="16"/>
                <w:lang w:val="en-US" w:eastAsia="ko-KR"/>
              </w:rPr>
            </w:pPr>
            <w:r w:rsidRPr="004E4600">
              <w:rPr>
                <w:rFonts w:eastAsia="Malgun Gothic"/>
                <w:b/>
                <w:bCs/>
                <w:sz w:val="16"/>
                <w:szCs w:val="16"/>
                <w:lang w:val="en-US" w:eastAsia="ko-KR"/>
              </w:rPr>
              <w:t>Support of regenerative payload [RAN3, RAN2, RAN4]</w:t>
            </w:r>
          </w:p>
          <w:p w14:paraId="3098A58B" w14:textId="77777777" w:rsidR="004E4600" w:rsidRPr="003D3C53" w:rsidRDefault="004E4600" w:rsidP="004E4600">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Specify the support of gNB on board in TS 38.300</w:t>
            </w:r>
          </w:p>
          <w:p w14:paraId="6B139691" w14:textId="77777777" w:rsidR="004E4600" w:rsidRPr="003D3C53" w:rsidRDefault="004E4600" w:rsidP="004E4600">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Specify, if needed, any necessary enhancements related to the intra and inter-gNB mobility, especially for Xn interface over feeder link or over ISL. [RAN3]</w:t>
            </w:r>
          </w:p>
          <w:p w14:paraId="27152590" w14:textId="644BE10C" w:rsidR="004E4600" w:rsidRPr="004E4600" w:rsidRDefault="004E4600" w:rsidP="004E4600">
            <w:pPr>
              <w:pStyle w:val="aff6"/>
              <w:widowControl w:val="0"/>
              <w:numPr>
                <w:ilvl w:val="0"/>
                <w:numId w:val="32"/>
              </w:numPr>
              <w:overflowPunct/>
              <w:autoSpaceDE/>
              <w:autoSpaceDN/>
              <w:adjustRightInd/>
              <w:spacing w:after="0" w:line="276" w:lineRule="auto"/>
              <w:ind w:firstLineChars="0"/>
              <w:contextualSpacing/>
              <w:textAlignment w:val="auto"/>
              <w:rPr>
                <w:sz w:val="16"/>
                <w:szCs w:val="16"/>
              </w:rPr>
            </w:pPr>
            <w:r w:rsidRPr="003D3C53">
              <w:rPr>
                <w:sz w:val="16"/>
                <w:szCs w:val="16"/>
              </w:rPr>
              <w:t xml:space="preserve">Note: if any additional necessary stage-3 specifications impact for </w:t>
            </w:r>
            <w:r w:rsidR="002D71C9" w:rsidRPr="003D3C53">
              <w:rPr>
                <w:sz w:val="16"/>
                <w:szCs w:val="16"/>
              </w:rPr>
              <w:t>e.g.,</w:t>
            </w:r>
            <w:r w:rsidRPr="003D3C53">
              <w:rPr>
                <w:sz w:val="16"/>
                <w:szCs w:val="16"/>
              </w:rPr>
              <w:t xml:space="preserve"> NGAP is identified, RAN3 will handle it.</w:t>
            </w:r>
          </w:p>
        </w:tc>
      </w:tr>
    </w:tbl>
    <w:p w14:paraId="7B708D23" w14:textId="32967E98" w:rsidR="004E4600" w:rsidRDefault="004E4600" w:rsidP="00D20E22">
      <w:pPr>
        <w:rPr>
          <w:rFonts w:asciiTheme="minorHAnsi" w:hAnsiTheme="minorHAnsi" w:cstheme="minorHAnsi"/>
          <w:lang w:eastAsia="ja-JP"/>
        </w:rPr>
      </w:pPr>
      <w:r>
        <w:rPr>
          <w:rFonts w:asciiTheme="minorHAnsi" w:hAnsiTheme="minorHAnsi" w:cstheme="minorHAnsi"/>
          <w:lang w:eastAsia="ja-JP"/>
        </w:rPr>
        <w:t xml:space="preserve">In previous release, </w:t>
      </w:r>
      <w:r w:rsidR="00F5392E">
        <w:rPr>
          <w:rFonts w:asciiTheme="minorHAnsi" w:hAnsiTheme="minorHAnsi" w:cstheme="minorHAnsi"/>
          <w:lang w:eastAsia="ja-JP"/>
        </w:rPr>
        <w:t>satellites are</w:t>
      </w:r>
      <w:r w:rsidR="003B78CC">
        <w:rPr>
          <w:rFonts w:asciiTheme="minorHAnsi" w:hAnsiTheme="minorHAnsi" w:cstheme="minorHAnsi"/>
          <w:lang w:eastAsia="ja-JP"/>
        </w:rPr>
        <w:t xml:space="preserve"> served as repeater</w:t>
      </w:r>
      <w:r w:rsidR="00F5392E">
        <w:rPr>
          <w:rFonts w:asciiTheme="minorHAnsi" w:hAnsiTheme="minorHAnsi" w:cstheme="minorHAnsi"/>
          <w:lang w:eastAsia="ja-JP"/>
        </w:rPr>
        <w:t xml:space="preserve"> with gNB payload on the ground/gateway. </w:t>
      </w:r>
    </w:p>
    <w:p w14:paraId="60312B5B" w14:textId="233D1D36" w:rsidR="00F5392E" w:rsidRPr="002752C9" w:rsidRDefault="00F5392E" w:rsidP="00F5392E">
      <w:pPr>
        <w:pStyle w:val="TH"/>
      </w:pPr>
      <w:r w:rsidRPr="002752C9">
        <w:rPr>
          <w:noProof/>
          <w:lang w:val="fr-FR" w:eastAsia="fr-FR"/>
        </w:rPr>
        <w:drawing>
          <wp:inline distT="0" distB="0" distL="0" distR="0" wp14:anchorId="0715D436" wp14:editId="1057230A">
            <wp:extent cx="3158051" cy="567266"/>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6917" cy="568859"/>
                    </a:xfrm>
                    <a:prstGeom prst="rect">
                      <a:avLst/>
                    </a:prstGeom>
                    <a:noFill/>
                    <a:ln>
                      <a:noFill/>
                    </a:ln>
                  </pic:spPr>
                </pic:pic>
              </a:graphicData>
            </a:graphic>
          </wp:inline>
        </w:drawing>
      </w:r>
    </w:p>
    <w:p w14:paraId="595932AD" w14:textId="3173A431" w:rsidR="00F5392E" w:rsidRPr="002D71C9" w:rsidRDefault="00F5392E" w:rsidP="005C3957">
      <w:pPr>
        <w:pStyle w:val="TF"/>
        <w:rPr>
          <w:sz w:val="18"/>
          <w:szCs w:val="18"/>
          <w:lang w:val="en-US"/>
        </w:rPr>
      </w:pPr>
      <w:r w:rsidRPr="002D71C9">
        <w:rPr>
          <w:sz w:val="18"/>
          <w:szCs w:val="18"/>
          <w:lang w:val="en-US"/>
        </w:rPr>
        <w:t xml:space="preserve">Figure 4.7-1 from TR 38.811 : </w:t>
      </w:r>
      <w:r w:rsidR="002D71C9" w:rsidRPr="002D71C9">
        <w:rPr>
          <w:sz w:val="18"/>
          <w:szCs w:val="18"/>
          <w:lang w:val="en-US"/>
        </w:rPr>
        <w:t>S</w:t>
      </w:r>
      <w:r w:rsidRPr="002D71C9">
        <w:rPr>
          <w:sz w:val="18"/>
          <w:szCs w:val="18"/>
          <w:lang w:val="en-US"/>
        </w:rPr>
        <w:t xml:space="preserve">atellite/aerial with bent pipe payload and gNB on the ground </w:t>
      </w:r>
    </w:p>
    <w:p w14:paraId="089C013A" w14:textId="49E6429D" w:rsidR="00F5392E" w:rsidRPr="002752C9" w:rsidRDefault="00F5392E" w:rsidP="00F5392E">
      <w:pPr>
        <w:pStyle w:val="TH"/>
      </w:pPr>
      <w:r w:rsidRPr="002752C9">
        <w:rPr>
          <w:noProof/>
          <w:lang w:val="fr-FR" w:eastAsia="fr-FR"/>
        </w:rPr>
        <w:drawing>
          <wp:inline distT="0" distB="0" distL="0" distR="0" wp14:anchorId="6B7AC700" wp14:editId="037165F5">
            <wp:extent cx="3208866" cy="67854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0946" cy="685333"/>
                    </a:xfrm>
                    <a:prstGeom prst="rect">
                      <a:avLst/>
                    </a:prstGeom>
                    <a:noFill/>
                    <a:ln>
                      <a:noFill/>
                    </a:ln>
                  </pic:spPr>
                </pic:pic>
              </a:graphicData>
            </a:graphic>
          </wp:inline>
        </w:drawing>
      </w:r>
    </w:p>
    <w:p w14:paraId="63E7B4BB" w14:textId="19F16E94" w:rsidR="00F5392E" w:rsidRPr="0087222C" w:rsidRDefault="00F5392E" w:rsidP="00F5392E">
      <w:pPr>
        <w:pStyle w:val="TF"/>
        <w:rPr>
          <w:sz w:val="18"/>
          <w:szCs w:val="18"/>
          <w:lang w:val="en-US"/>
        </w:rPr>
      </w:pPr>
      <w:r w:rsidRPr="0087222C">
        <w:rPr>
          <w:sz w:val="18"/>
          <w:szCs w:val="18"/>
          <w:lang w:val="en-US"/>
        </w:rPr>
        <w:t xml:space="preserve">Figure 4.7-2 from TR 38.811: </w:t>
      </w:r>
      <w:r w:rsidR="002D71C9" w:rsidRPr="0087222C">
        <w:rPr>
          <w:sz w:val="18"/>
          <w:szCs w:val="18"/>
          <w:lang w:val="en-US"/>
        </w:rPr>
        <w:t>S</w:t>
      </w:r>
      <w:r w:rsidRPr="0087222C">
        <w:rPr>
          <w:sz w:val="18"/>
          <w:szCs w:val="18"/>
          <w:lang w:val="en-US"/>
        </w:rPr>
        <w:t>atellite/aerial with gNB on board</w:t>
      </w:r>
    </w:p>
    <w:p w14:paraId="4FDF0A66" w14:textId="733ED67A" w:rsidR="002D71C9" w:rsidRDefault="002D71C9" w:rsidP="00D20E22">
      <w:pPr>
        <w:rPr>
          <w:rFonts w:asciiTheme="minorHAnsi" w:hAnsiTheme="minorHAnsi" w:cstheme="minorHAnsi"/>
          <w:lang w:eastAsia="ja-JP"/>
        </w:rPr>
      </w:pPr>
      <w:r>
        <w:rPr>
          <w:rFonts w:asciiTheme="minorHAnsi" w:hAnsiTheme="minorHAnsi" w:cstheme="minorHAnsi"/>
          <w:lang w:eastAsia="ja-JP"/>
        </w:rPr>
        <w:t xml:space="preserve">From RAN4 SAN RF requirements perspective, we have </w:t>
      </w:r>
      <w:r w:rsidR="00653CE6">
        <w:rPr>
          <w:rFonts w:asciiTheme="minorHAnsi" w:hAnsiTheme="minorHAnsi" w:cstheme="minorHAnsi"/>
          <w:lang w:eastAsia="ja-JP"/>
        </w:rPr>
        <w:t>discussed</w:t>
      </w:r>
      <w:r>
        <w:rPr>
          <w:rFonts w:asciiTheme="minorHAnsi" w:hAnsiTheme="minorHAnsi" w:cstheme="minorHAnsi"/>
          <w:lang w:eastAsia="ja-JP"/>
        </w:rPr>
        <w:t xml:space="preserve"> the reference architecture for SAN </w:t>
      </w:r>
      <w:r>
        <w:rPr>
          <w:rFonts w:asciiTheme="minorHAnsi" w:hAnsiTheme="minorHAnsi" w:cstheme="minorHAnsi" w:hint="eastAsia"/>
          <w:lang w:eastAsia="zh-CN"/>
        </w:rPr>
        <w:t>RF</w:t>
      </w:r>
      <w:r>
        <w:rPr>
          <w:rFonts w:asciiTheme="minorHAnsi" w:hAnsiTheme="minorHAnsi" w:cstheme="minorHAnsi"/>
          <w:lang w:eastAsia="ja-JP"/>
        </w:rPr>
        <w:t xml:space="preserve"> </w:t>
      </w:r>
      <w:r w:rsidR="00653CE6">
        <w:rPr>
          <w:rFonts w:asciiTheme="minorHAnsi" w:hAnsiTheme="minorHAnsi" w:cstheme="minorHAnsi"/>
          <w:lang w:eastAsia="ja-JP"/>
        </w:rPr>
        <w:t>requirements</w:t>
      </w:r>
      <w:r>
        <w:rPr>
          <w:rFonts w:asciiTheme="minorHAnsi" w:hAnsiTheme="minorHAnsi" w:cstheme="minorHAnsi"/>
          <w:lang w:eastAsia="ja-JP"/>
        </w:rPr>
        <w:t xml:space="preserve"> in the end of RAN4 made following conclusion </w:t>
      </w:r>
      <w:r>
        <w:rPr>
          <w:rFonts w:asciiTheme="minorHAnsi" w:hAnsiTheme="minorHAnsi" w:cstheme="minorHAnsi" w:hint="eastAsia"/>
          <w:lang w:eastAsia="zh-CN"/>
        </w:rPr>
        <w:t>under</w:t>
      </w:r>
      <w:r>
        <w:rPr>
          <w:rFonts w:asciiTheme="minorHAnsi" w:hAnsiTheme="minorHAnsi" w:cstheme="minorHAnsi"/>
          <w:lang w:eastAsia="ja-JP"/>
        </w:rPr>
        <w:t xml:space="preserve"> previous release:</w:t>
      </w:r>
    </w:p>
    <w:tbl>
      <w:tblPr>
        <w:tblStyle w:val="afd"/>
        <w:tblW w:w="0" w:type="auto"/>
        <w:tblLook w:val="04A0" w:firstRow="1" w:lastRow="0" w:firstColumn="1" w:lastColumn="0" w:noHBand="0" w:noVBand="1"/>
      </w:tblPr>
      <w:tblGrid>
        <w:gridCol w:w="9631"/>
      </w:tblGrid>
      <w:tr w:rsidR="00BD2B13" w14:paraId="041CE2BB" w14:textId="77777777" w:rsidTr="00BD2B13">
        <w:tc>
          <w:tcPr>
            <w:tcW w:w="9631" w:type="dxa"/>
          </w:tcPr>
          <w:p w14:paraId="3A1DA4E4" w14:textId="3ADC791E" w:rsidR="0019223F" w:rsidRPr="005C3957" w:rsidRDefault="0019223F" w:rsidP="00D20E22">
            <w:pPr>
              <w:rPr>
                <w:rFonts w:asciiTheme="minorHAnsi" w:hAnsiTheme="minorHAnsi" w:cstheme="minorHAnsi"/>
                <w:sz w:val="18"/>
                <w:szCs w:val="18"/>
                <w:u w:val="single"/>
                <w:lang w:eastAsia="ja-JP"/>
              </w:rPr>
            </w:pPr>
            <w:r w:rsidRPr="005C3957">
              <w:rPr>
                <w:rFonts w:asciiTheme="minorHAnsi" w:hAnsiTheme="minorHAnsi" w:cstheme="minorHAnsi"/>
                <w:sz w:val="18"/>
                <w:szCs w:val="18"/>
                <w:u w:val="single"/>
                <w:lang w:eastAsia="ja-JP"/>
              </w:rPr>
              <w:lastRenderedPageBreak/>
              <w:t>WF in R4-2108099</w:t>
            </w:r>
          </w:p>
          <w:p w14:paraId="371F4652" w14:textId="0E06F39F" w:rsidR="0019223F" w:rsidRPr="005C3957" w:rsidRDefault="0019223F" w:rsidP="00D20E22">
            <w:pPr>
              <w:rPr>
                <w:rFonts w:asciiTheme="minorHAnsi" w:hAnsiTheme="minorHAnsi" w:cstheme="minorHAnsi"/>
                <w:sz w:val="18"/>
                <w:szCs w:val="18"/>
                <w:lang w:val="en-US" w:eastAsia="ja-JP"/>
              </w:rPr>
            </w:pPr>
            <w:r w:rsidRPr="0019223F">
              <w:rPr>
                <w:rFonts w:asciiTheme="minorHAnsi" w:hAnsiTheme="minorHAnsi" w:cstheme="minorHAnsi"/>
                <w:sz w:val="18"/>
                <w:szCs w:val="18"/>
                <w:lang w:eastAsia="ja-JP"/>
              </w:rPr>
              <w:t>Topic #1: NTN Architecture Aspects</w:t>
            </w:r>
          </w:p>
          <w:p w14:paraId="4215A465" w14:textId="77777777" w:rsidR="0019223F" w:rsidRPr="0019223F" w:rsidRDefault="0019223F" w:rsidP="0019223F">
            <w:pPr>
              <w:rPr>
                <w:rFonts w:asciiTheme="minorHAnsi" w:hAnsiTheme="minorHAnsi" w:cstheme="minorHAnsi"/>
                <w:sz w:val="18"/>
                <w:szCs w:val="18"/>
                <w:highlight w:val="green"/>
                <w:lang w:val="en-US" w:eastAsia="ja-JP"/>
              </w:rPr>
            </w:pPr>
            <w:r w:rsidRPr="0019223F">
              <w:rPr>
                <w:rFonts w:asciiTheme="minorHAnsi" w:hAnsiTheme="minorHAnsi" w:cstheme="minorHAnsi"/>
                <w:b/>
                <w:bCs/>
                <w:sz w:val="18"/>
                <w:szCs w:val="18"/>
                <w:highlight w:val="green"/>
                <w:lang w:eastAsia="ja-JP"/>
              </w:rPr>
              <w:t xml:space="preserve">Proposal 1-1-3-1: RAN4 confirms the baseline assumption that from RF Tx, Rx requirements (for conductive RF requirements) perspective, NTN-Payload RF, Feederlink, GW, Non-NTN infrastructure gNB shall be considered as single entity. </w:t>
            </w:r>
          </w:p>
          <w:p w14:paraId="09F93992" w14:textId="7322CDD4" w:rsidR="0019223F" w:rsidRPr="005C3957" w:rsidRDefault="0019223F" w:rsidP="00D20E22">
            <w:pPr>
              <w:numPr>
                <w:ilvl w:val="0"/>
                <w:numId w:val="34"/>
              </w:numPr>
              <w:rPr>
                <w:rFonts w:asciiTheme="minorHAnsi" w:hAnsiTheme="minorHAnsi" w:cstheme="minorHAnsi"/>
                <w:sz w:val="18"/>
                <w:szCs w:val="18"/>
                <w:highlight w:val="green"/>
                <w:lang w:val="en-US" w:eastAsia="ja-JP"/>
              </w:rPr>
            </w:pPr>
            <w:r w:rsidRPr="0019223F">
              <w:rPr>
                <w:rFonts w:asciiTheme="minorHAnsi" w:hAnsiTheme="minorHAnsi" w:cstheme="minorHAnsi"/>
                <w:b/>
                <w:bCs/>
                <w:sz w:val="18"/>
                <w:szCs w:val="18"/>
                <w:highlight w:val="green"/>
                <w:lang w:eastAsia="ja-JP"/>
              </w:rPr>
              <w:t xml:space="preserve">Note: </w:t>
            </w:r>
            <w:r w:rsidRPr="0019223F">
              <w:rPr>
                <w:rFonts w:asciiTheme="minorHAnsi" w:hAnsiTheme="minorHAnsi" w:cstheme="minorHAnsi"/>
                <w:sz w:val="18"/>
                <w:szCs w:val="18"/>
                <w:highlight w:val="green"/>
                <w:lang w:eastAsia="ja-JP"/>
              </w:rPr>
              <w:t>The detailed test set-up can be further discussed. Further confirmation still required for OTA based RF requirements if introduced.</w:t>
            </w:r>
          </w:p>
          <w:p w14:paraId="4E810780" w14:textId="30D36D87" w:rsidR="00BD2B13" w:rsidRPr="005C3957" w:rsidRDefault="00BD2B13" w:rsidP="00D20E22">
            <w:pPr>
              <w:rPr>
                <w:rFonts w:asciiTheme="minorHAnsi" w:hAnsiTheme="minorHAnsi" w:cstheme="minorHAnsi"/>
                <w:sz w:val="18"/>
                <w:szCs w:val="18"/>
                <w:u w:val="single"/>
                <w:lang w:eastAsia="ja-JP"/>
              </w:rPr>
            </w:pPr>
            <w:r w:rsidRPr="005C3957">
              <w:rPr>
                <w:rFonts w:asciiTheme="minorHAnsi" w:hAnsiTheme="minorHAnsi" w:cstheme="minorHAnsi"/>
                <w:sz w:val="18"/>
                <w:szCs w:val="18"/>
                <w:u w:val="single"/>
                <w:lang w:eastAsia="ja-JP"/>
              </w:rPr>
              <w:t>WF in R4-2120771</w:t>
            </w:r>
          </w:p>
          <w:p w14:paraId="03C8D927" w14:textId="77777777" w:rsidR="00BD2B13" w:rsidRPr="005C3957" w:rsidRDefault="00BD2B13" w:rsidP="0019223F">
            <w:pPr>
              <w:spacing w:line="240" w:lineRule="auto"/>
              <w:jc w:val="left"/>
              <w:rPr>
                <w:color w:val="000000" w:themeColor="text1"/>
                <w:sz w:val="18"/>
                <w:szCs w:val="18"/>
                <w:lang w:val="en-US" w:eastAsia="zh-CN"/>
              </w:rPr>
            </w:pPr>
            <w:r w:rsidRPr="005C3957">
              <w:rPr>
                <w:color w:val="000000" w:themeColor="text1"/>
                <w:sz w:val="18"/>
                <w:szCs w:val="18"/>
                <w:lang w:val="en-US" w:eastAsia="zh-CN"/>
              </w:rPr>
              <w:t>Topic #4: NTN TR and TS Titles and Content</w:t>
            </w:r>
          </w:p>
          <w:p w14:paraId="4B3F546E" w14:textId="77777777" w:rsidR="00BD2B13" w:rsidRPr="005C3957" w:rsidRDefault="00BD2B13" w:rsidP="0019223F">
            <w:pPr>
              <w:pStyle w:val="aff6"/>
              <w:numPr>
                <w:ilvl w:val="1"/>
                <w:numId w:val="33"/>
              </w:numPr>
              <w:spacing w:line="240" w:lineRule="auto"/>
              <w:ind w:left="644" w:firstLineChars="0"/>
              <w:jc w:val="left"/>
              <w:rPr>
                <w:color w:val="000000" w:themeColor="text1"/>
                <w:sz w:val="18"/>
                <w:szCs w:val="18"/>
                <w:lang w:val="en-US" w:eastAsia="zh-CN"/>
              </w:rPr>
            </w:pPr>
            <w:r w:rsidRPr="005C3957">
              <w:rPr>
                <w:color w:val="000000" w:themeColor="text1"/>
                <w:sz w:val="18"/>
                <w:szCs w:val="18"/>
                <w:lang w:val="en-US" w:eastAsia="zh-CN"/>
              </w:rPr>
              <w:t xml:space="preserve">Issue 4-1-1: Titles and Scope of NTN NR TR and TS (general) – candidate proposals </w:t>
            </w:r>
            <w:r w:rsidRPr="005C3957">
              <w:rPr>
                <w:sz w:val="18"/>
                <w:szCs w:val="18"/>
                <w:lang w:val="en-US" w:eastAsia="zh-CN"/>
              </w:rPr>
              <w:t>for (</w:t>
            </w:r>
            <w:r w:rsidRPr="005C3957">
              <w:rPr>
                <w:b/>
                <w:sz w:val="18"/>
                <w:szCs w:val="18"/>
                <w:lang w:val="en-US" w:eastAsia="zh-CN"/>
              </w:rPr>
              <w:t xml:space="preserve">Satellite </w:t>
            </w:r>
            <w:r w:rsidRPr="005C3957">
              <w:rPr>
                <w:sz w:val="18"/>
                <w:szCs w:val="18"/>
                <w:lang w:val="en-US" w:eastAsia="zh-CN"/>
              </w:rPr>
              <w:t xml:space="preserve">payload + feeder link + GW + </w:t>
            </w:r>
            <w:r w:rsidRPr="005C3957">
              <w:rPr>
                <w:b/>
                <w:sz w:val="18"/>
                <w:szCs w:val="18"/>
                <w:lang w:val="en-US" w:eastAsia="zh-CN"/>
              </w:rPr>
              <w:t>Non-NTN infrastructure</w:t>
            </w:r>
            <w:r w:rsidRPr="005C3957">
              <w:rPr>
                <w:sz w:val="18"/>
                <w:szCs w:val="18"/>
                <w:lang w:val="en-US" w:eastAsia="zh-CN"/>
              </w:rPr>
              <w:t xml:space="preserve"> gNB)</w:t>
            </w:r>
          </w:p>
          <w:p w14:paraId="64935B27" w14:textId="09AD35BD" w:rsidR="00BD2B13" w:rsidRPr="00BD2B13" w:rsidRDefault="00BD2B13" w:rsidP="0019223F">
            <w:pPr>
              <w:pStyle w:val="aff6"/>
              <w:spacing w:after="120"/>
              <w:ind w:left="624" w:firstLineChars="0" w:firstLine="0"/>
              <w:rPr>
                <w:szCs w:val="24"/>
                <w:lang w:val="en-US" w:eastAsia="zh-CN"/>
              </w:rPr>
            </w:pPr>
            <w:r w:rsidRPr="005C3957">
              <w:rPr>
                <w:rFonts w:hint="eastAsia"/>
                <w:sz w:val="18"/>
                <w:szCs w:val="18"/>
                <w:highlight w:val="green"/>
                <w:lang w:val="en-US" w:eastAsia="zh-CN"/>
              </w:rPr>
              <w:t>Agreement</w:t>
            </w:r>
            <w:r w:rsidRPr="005C3957">
              <w:rPr>
                <w:sz w:val="18"/>
                <w:szCs w:val="18"/>
                <w:highlight w:val="green"/>
                <w:lang w:val="en-US" w:eastAsia="zh-CN"/>
              </w:rPr>
              <w:t xml:space="preserve">: “Satellite Access Node” agreed to use for RAN4 requirements and spec title for the box of </w:t>
            </w:r>
            <w:r w:rsidRPr="005C3957">
              <w:rPr>
                <w:b/>
                <w:sz w:val="18"/>
                <w:szCs w:val="18"/>
                <w:highlight w:val="green"/>
                <w:lang w:val="en-US" w:eastAsia="zh-CN"/>
              </w:rPr>
              <w:t xml:space="preserve">Satellite </w:t>
            </w:r>
            <w:r w:rsidRPr="005C3957">
              <w:rPr>
                <w:sz w:val="18"/>
                <w:szCs w:val="18"/>
                <w:highlight w:val="green"/>
                <w:lang w:val="en-US" w:eastAsia="zh-CN"/>
              </w:rPr>
              <w:t>payload + feeder link + GW + Non-NTN infrastructure gNB.</w:t>
            </w:r>
          </w:p>
        </w:tc>
      </w:tr>
    </w:tbl>
    <w:p w14:paraId="3E0C85E6" w14:textId="7CBAB8DA" w:rsidR="002D71C9" w:rsidRDefault="00653CE6" w:rsidP="00D20E22">
      <w:pPr>
        <w:rPr>
          <w:rFonts w:asciiTheme="minorHAnsi" w:hAnsiTheme="minorHAnsi" w:cstheme="minorHAnsi"/>
          <w:lang w:eastAsia="ja-JP"/>
        </w:rPr>
      </w:pPr>
      <w:r>
        <w:rPr>
          <w:rFonts w:asciiTheme="minorHAnsi" w:hAnsiTheme="minorHAnsi" w:cstheme="minorHAnsi"/>
          <w:lang w:eastAsia="ja-JP"/>
        </w:rPr>
        <w:t xml:space="preserve">With above assumption in previous release, we believe existing RAN4 SAN RF requirements are forward compatible for both cases with and w/o gNB on </w:t>
      </w:r>
      <w:r w:rsidRPr="0019223F">
        <w:rPr>
          <w:rFonts w:asciiTheme="minorHAnsi" w:hAnsiTheme="minorHAnsi" w:cstheme="minorHAnsi"/>
          <w:lang w:eastAsia="ja-JP"/>
        </w:rPr>
        <w:t>board</w:t>
      </w:r>
      <w:r w:rsidR="00BD2B13" w:rsidRPr="0019223F">
        <w:rPr>
          <w:rFonts w:asciiTheme="minorHAnsi" w:hAnsiTheme="minorHAnsi" w:cstheme="minorHAnsi"/>
          <w:lang w:eastAsia="ja-JP"/>
        </w:rPr>
        <w:t xml:space="preserve"> since </w:t>
      </w:r>
      <w:r w:rsidR="0019223F">
        <w:rPr>
          <w:rFonts w:asciiTheme="minorHAnsi" w:hAnsiTheme="minorHAnsi" w:cstheme="minorHAnsi"/>
          <w:lang w:eastAsia="ja-JP"/>
        </w:rPr>
        <w:t>“</w:t>
      </w:r>
      <w:r w:rsidR="0019223F" w:rsidRPr="0019223F">
        <w:rPr>
          <w:rFonts w:asciiTheme="minorHAnsi" w:hAnsiTheme="minorHAnsi" w:cstheme="minorHAnsi"/>
          <w:lang w:eastAsia="ja-JP"/>
        </w:rPr>
        <w:t>NTN-Payload RF, Feederlink, GW, Non-NTN infrastructure gNB</w:t>
      </w:r>
      <w:r w:rsidR="0019223F">
        <w:rPr>
          <w:rFonts w:asciiTheme="minorHAnsi" w:hAnsiTheme="minorHAnsi" w:cstheme="minorHAnsi"/>
          <w:lang w:eastAsia="ja-JP"/>
        </w:rPr>
        <w:t>”</w:t>
      </w:r>
      <w:r w:rsidR="0019223F" w:rsidRPr="0019223F">
        <w:rPr>
          <w:rFonts w:asciiTheme="minorHAnsi" w:hAnsiTheme="minorHAnsi" w:cstheme="minorHAnsi"/>
          <w:lang w:eastAsia="ja-JP"/>
        </w:rPr>
        <w:t xml:space="preserve"> consider a single entity as SAN (satellite access node).</w:t>
      </w:r>
      <w:r w:rsidR="0019223F">
        <w:rPr>
          <w:rFonts w:asciiTheme="minorHAnsi" w:eastAsia="Yu Mincho" w:hAnsiTheme="minorHAnsi" w:cstheme="minorHAnsi"/>
          <w:b/>
          <w:bCs/>
          <w:lang w:eastAsia="ja-JP"/>
        </w:rPr>
        <w:t xml:space="preserve"> </w:t>
      </w:r>
    </w:p>
    <w:p w14:paraId="334F033E" w14:textId="13DD9E06" w:rsidR="002D71C9" w:rsidRPr="00B75B23" w:rsidRDefault="00B75B23" w:rsidP="00D20E22">
      <w:pPr>
        <w:rPr>
          <w:rFonts w:asciiTheme="minorHAnsi" w:hAnsiTheme="minorHAnsi" w:cstheme="minorHAnsi"/>
          <w:b/>
          <w:bCs/>
          <w:lang w:eastAsia="ja-JP"/>
        </w:rPr>
      </w:pPr>
      <w:r w:rsidRPr="00B75B23">
        <w:rPr>
          <w:rFonts w:asciiTheme="minorHAnsi" w:hAnsiTheme="minorHAnsi" w:cstheme="minorHAnsi"/>
          <w:b/>
          <w:bCs/>
          <w:lang w:eastAsia="ja-JP"/>
        </w:rPr>
        <w:t>Observation</w:t>
      </w:r>
      <w:r w:rsidR="0087222C">
        <w:rPr>
          <w:rFonts w:asciiTheme="minorHAnsi" w:hAnsiTheme="minorHAnsi" w:cstheme="minorHAnsi"/>
          <w:b/>
          <w:bCs/>
          <w:lang w:eastAsia="ja-JP"/>
        </w:rPr>
        <w:t xml:space="preserve"> 3</w:t>
      </w:r>
      <w:r w:rsidRPr="00B75B23">
        <w:rPr>
          <w:rFonts w:asciiTheme="minorHAnsi" w:hAnsiTheme="minorHAnsi" w:cstheme="minorHAnsi"/>
          <w:b/>
          <w:bCs/>
          <w:lang w:eastAsia="ja-JP"/>
        </w:rPr>
        <w:t>:</w:t>
      </w:r>
      <w:r w:rsidR="00653CE6">
        <w:rPr>
          <w:rFonts w:asciiTheme="minorHAnsi" w:hAnsiTheme="minorHAnsi" w:cstheme="minorHAnsi"/>
          <w:b/>
          <w:bCs/>
          <w:lang w:eastAsia="ja-JP"/>
        </w:rPr>
        <w:t xml:space="preserve"> </w:t>
      </w:r>
      <w:r w:rsidR="00653CE6">
        <w:rPr>
          <w:rFonts w:asciiTheme="minorHAnsi" w:hAnsiTheme="minorHAnsi" w:cstheme="minorHAnsi"/>
          <w:b/>
          <w:bCs/>
          <w:lang w:eastAsia="zh-CN"/>
        </w:rPr>
        <w:t xml:space="preserve">From RAN4 SAN RF requirements perspective, </w:t>
      </w:r>
      <w:r w:rsidR="00BD2B13">
        <w:rPr>
          <w:rFonts w:asciiTheme="minorHAnsi" w:hAnsiTheme="minorHAnsi" w:cstheme="minorHAnsi"/>
          <w:b/>
          <w:bCs/>
          <w:lang w:eastAsia="zh-CN"/>
        </w:rPr>
        <w:t>NTN payload</w:t>
      </w:r>
      <w:r w:rsidR="00653CE6">
        <w:rPr>
          <w:rFonts w:asciiTheme="minorHAnsi" w:hAnsiTheme="minorHAnsi" w:cstheme="minorHAnsi"/>
          <w:b/>
          <w:bCs/>
          <w:lang w:eastAsia="zh-CN"/>
        </w:rPr>
        <w:t xml:space="preserve"> </w:t>
      </w:r>
      <w:r w:rsidR="00D016F6">
        <w:rPr>
          <w:rFonts w:asciiTheme="minorHAnsi" w:hAnsiTheme="minorHAnsi" w:cstheme="minorHAnsi"/>
          <w:b/>
          <w:bCs/>
          <w:lang w:eastAsia="zh-CN"/>
        </w:rPr>
        <w:t>is</w:t>
      </w:r>
      <w:r w:rsidR="00653CE6">
        <w:rPr>
          <w:rFonts w:asciiTheme="minorHAnsi" w:hAnsiTheme="minorHAnsi" w:cstheme="minorHAnsi"/>
          <w:b/>
          <w:bCs/>
          <w:lang w:eastAsia="zh-CN"/>
        </w:rPr>
        <w:t xml:space="preserve"> treated together as single node</w:t>
      </w:r>
      <w:r w:rsidR="00BD2B13">
        <w:rPr>
          <w:rFonts w:asciiTheme="minorHAnsi" w:hAnsiTheme="minorHAnsi" w:cstheme="minorHAnsi"/>
          <w:b/>
          <w:bCs/>
          <w:lang w:eastAsia="zh-CN"/>
        </w:rPr>
        <w:t>/entity (SAN)</w:t>
      </w:r>
      <w:r w:rsidR="00653CE6">
        <w:rPr>
          <w:rFonts w:asciiTheme="minorHAnsi" w:hAnsiTheme="minorHAnsi" w:cstheme="minorHAnsi"/>
          <w:b/>
          <w:bCs/>
          <w:lang w:eastAsia="zh-CN"/>
        </w:rPr>
        <w:t xml:space="preserve"> regardless of payload on satellite or payload on the ground. </w:t>
      </w:r>
    </w:p>
    <w:p w14:paraId="18B67099" w14:textId="0CAA3F40" w:rsidR="002D71C9" w:rsidRDefault="00B75B23" w:rsidP="00D20E22">
      <w:pPr>
        <w:rPr>
          <w:rFonts w:asciiTheme="minorHAnsi" w:hAnsiTheme="minorHAnsi" w:cstheme="minorHAnsi"/>
          <w:b/>
          <w:bCs/>
          <w:lang w:eastAsia="ja-JP"/>
        </w:rPr>
      </w:pPr>
      <w:r w:rsidRPr="00B75B23">
        <w:rPr>
          <w:rFonts w:asciiTheme="minorHAnsi" w:hAnsiTheme="minorHAnsi" w:cstheme="minorHAnsi"/>
          <w:b/>
          <w:bCs/>
          <w:lang w:eastAsia="ja-JP"/>
        </w:rPr>
        <w:t>Observation</w:t>
      </w:r>
      <w:r w:rsidR="0087222C">
        <w:rPr>
          <w:rFonts w:asciiTheme="minorHAnsi" w:hAnsiTheme="minorHAnsi" w:cstheme="minorHAnsi"/>
          <w:b/>
          <w:bCs/>
          <w:lang w:eastAsia="ja-JP"/>
        </w:rPr>
        <w:t xml:space="preserve"> 4</w:t>
      </w:r>
      <w:r w:rsidRPr="00B75B23">
        <w:rPr>
          <w:rFonts w:asciiTheme="minorHAnsi" w:hAnsiTheme="minorHAnsi" w:cstheme="minorHAnsi"/>
          <w:b/>
          <w:bCs/>
          <w:lang w:eastAsia="ja-JP"/>
        </w:rPr>
        <w:t>:</w:t>
      </w:r>
      <w:r w:rsidR="00653CE6">
        <w:rPr>
          <w:rFonts w:asciiTheme="minorHAnsi" w:hAnsiTheme="minorHAnsi" w:cstheme="minorHAnsi"/>
          <w:b/>
          <w:bCs/>
          <w:lang w:eastAsia="ja-JP"/>
        </w:rPr>
        <w:t xml:space="preserve"> Existing RAN4 SAN RF requirements can be applied for the </w:t>
      </w:r>
      <w:r w:rsidR="00D016F6">
        <w:rPr>
          <w:rFonts w:asciiTheme="minorHAnsi" w:hAnsiTheme="minorHAnsi" w:cstheme="minorHAnsi"/>
          <w:b/>
          <w:bCs/>
          <w:lang w:eastAsia="ja-JP"/>
        </w:rPr>
        <w:t>case with</w:t>
      </w:r>
      <w:r w:rsidR="00653CE6">
        <w:rPr>
          <w:rFonts w:asciiTheme="minorHAnsi" w:hAnsiTheme="minorHAnsi" w:cstheme="minorHAnsi"/>
          <w:b/>
          <w:bCs/>
          <w:lang w:eastAsia="ja-JP"/>
        </w:rPr>
        <w:t xml:space="preserve"> gNB on board. </w:t>
      </w:r>
    </w:p>
    <w:p w14:paraId="00F8A656" w14:textId="539BA563" w:rsidR="00D016F6" w:rsidRDefault="00D016F6" w:rsidP="00D016F6">
      <w:pPr>
        <w:rPr>
          <w:rFonts w:asciiTheme="minorHAnsi" w:hAnsiTheme="minorHAnsi" w:cstheme="minorHAnsi"/>
          <w:lang w:eastAsia="ja-JP"/>
        </w:rPr>
      </w:pPr>
      <w:r>
        <w:rPr>
          <w:rFonts w:asciiTheme="minorHAnsi" w:hAnsiTheme="minorHAnsi" w:cstheme="minorHAnsi"/>
          <w:lang w:eastAsia="ja-JP"/>
        </w:rPr>
        <w:t xml:space="preserve">From RAN4 SAN RF requirement reference point perspective, it’s aligned with RAN3 architecture which consist of gateway and satellite component for previous release. </w:t>
      </w:r>
    </w:p>
    <w:p w14:paraId="65567E05" w14:textId="37864907" w:rsidR="0019223F" w:rsidRPr="00C57EBD" w:rsidRDefault="0019223F" w:rsidP="0019223F">
      <w:pPr>
        <w:pStyle w:val="TH"/>
      </w:pPr>
      <w:r w:rsidRPr="00C57EBD">
        <w:object w:dxaOrig="3240" w:dyaOrig="6435" w14:anchorId="18252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150.65pt" o:ole="">
            <v:imagedata r:id="rId12" o:title=""/>
          </v:shape>
          <o:OLEObject Type="Embed" ProgID="Visio.Drawing.15" ShapeID="_x0000_i1025" DrawAspect="Content" ObjectID="_1774113285" r:id="rId13"/>
        </w:object>
      </w:r>
    </w:p>
    <w:p w14:paraId="422D71CA" w14:textId="2EF74A6F" w:rsidR="0019223F" w:rsidRDefault="0019223F" w:rsidP="0019223F">
      <w:pPr>
        <w:pStyle w:val="TF"/>
        <w:rPr>
          <w:sz w:val="18"/>
          <w:szCs w:val="18"/>
          <w:lang w:val="en-US"/>
        </w:rPr>
      </w:pPr>
      <w:r w:rsidRPr="0019223F">
        <w:rPr>
          <w:sz w:val="18"/>
          <w:szCs w:val="18"/>
          <w:lang w:val="en-US"/>
        </w:rPr>
        <w:t>Figure 16.14.1-1 from TS 38.300 v 18.1.0: Overall illustration of an NTN</w:t>
      </w:r>
    </w:p>
    <w:p w14:paraId="7D07C269" w14:textId="77777777" w:rsidR="0019223F" w:rsidRPr="005C3957" w:rsidRDefault="0019223F" w:rsidP="005C3957">
      <w:pPr>
        <w:pStyle w:val="NO"/>
        <w:jc w:val="left"/>
        <w:rPr>
          <w:sz w:val="18"/>
          <w:szCs w:val="18"/>
          <w:lang w:val="en-US"/>
        </w:rPr>
      </w:pPr>
      <w:r w:rsidRPr="005C3957">
        <w:rPr>
          <w:sz w:val="18"/>
          <w:szCs w:val="18"/>
          <w:lang w:val="en-US"/>
        </w:rPr>
        <w:t xml:space="preserve">                               (NOTE 1:</w:t>
      </w:r>
      <w:r w:rsidRPr="005C3957">
        <w:rPr>
          <w:sz w:val="18"/>
          <w:szCs w:val="18"/>
          <w:lang w:val="en-US"/>
        </w:rPr>
        <w:tab/>
        <w:t>Figure 16.14.1-1 illustrates an NTN; RAN4 aspects are out of scope.)</w:t>
      </w:r>
    </w:p>
    <w:p w14:paraId="28EC76B2" w14:textId="617C3237" w:rsidR="00D016F6" w:rsidRPr="00F95B02" w:rsidRDefault="00D016F6" w:rsidP="005C3957">
      <w:pPr>
        <w:pStyle w:val="TH"/>
      </w:pPr>
      <w:r>
        <w:rPr>
          <w:rFonts w:ascii="Times New Roman" w:hAnsi="Times New Roman"/>
          <w:noProof/>
          <w:lang w:val="fr-FR" w:eastAsia="fr-FR"/>
        </w:rPr>
        <w:drawing>
          <wp:inline distT="0" distB="0" distL="0" distR="0" wp14:anchorId="118EA3EC" wp14:editId="0EDAE571">
            <wp:extent cx="2892299" cy="1206500"/>
            <wp:effectExtent l="0" t="0" r="381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3469" cy="1215331"/>
                    </a:xfrm>
                    <a:prstGeom prst="rect">
                      <a:avLst/>
                    </a:prstGeom>
                    <a:noFill/>
                  </pic:spPr>
                </pic:pic>
              </a:graphicData>
            </a:graphic>
          </wp:inline>
        </w:drawing>
      </w:r>
      <w:r w:rsidR="005C3957">
        <w:rPr>
          <w:noProof/>
          <w:lang w:val="fr-FR" w:eastAsia="fr-FR"/>
        </w:rPr>
        <w:drawing>
          <wp:inline distT="0" distB="0" distL="0" distR="0" wp14:anchorId="749F5227" wp14:editId="202EED95">
            <wp:extent cx="2794000" cy="1206357"/>
            <wp:effectExtent l="0" t="0" r="635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5578" cy="1211356"/>
                    </a:xfrm>
                    <a:prstGeom prst="rect">
                      <a:avLst/>
                    </a:prstGeom>
                    <a:noFill/>
                  </pic:spPr>
                </pic:pic>
              </a:graphicData>
            </a:graphic>
          </wp:inline>
        </w:drawing>
      </w:r>
    </w:p>
    <w:p w14:paraId="12924C87" w14:textId="34D4110D" w:rsidR="00D016F6" w:rsidRPr="00D016F6" w:rsidRDefault="00D016F6" w:rsidP="005C3957">
      <w:pPr>
        <w:pStyle w:val="TF"/>
        <w:rPr>
          <w:sz w:val="18"/>
          <w:szCs w:val="18"/>
          <w:lang w:val="en-US"/>
        </w:rPr>
      </w:pPr>
      <w:r w:rsidRPr="00D016F6">
        <w:rPr>
          <w:sz w:val="18"/>
          <w:szCs w:val="18"/>
          <w:lang w:val="en-US"/>
        </w:rPr>
        <w:t xml:space="preserve">Figure </w:t>
      </w:r>
      <w:r w:rsidRPr="00D016F6">
        <w:rPr>
          <w:rFonts w:hint="eastAsia"/>
          <w:sz w:val="18"/>
          <w:szCs w:val="18"/>
          <w:lang w:val="en-US" w:eastAsia="zh-CN"/>
        </w:rPr>
        <w:t>4.3.1</w:t>
      </w:r>
      <w:r w:rsidRPr="00D016F6">
        <w:rPr>
          <w:sz w:val="18"/>
          <w:szCs w:val="18"/>
          <w:lang w:val="en-US"/>
        </w:rPr>
        <w:t>-1</w:t>
      </w:r>
      <w:r w:rsidR="005C3957">
        <w:rPr>
          <w:sz w:val="18"/>
          <w:szCs w:val="18"/>
          <w:lang w:val="en-US"/>
        </w:rPr>
        <w:t>/</w:t>
      </w:r>
      <w:r w:rsidR="005C3957" w:rsidRPr="005C3957">
        <w:rPr>
          <w:sz w:val="18"/>
          <w:szCs w:val="18"/>
          <w:lang w:val="en-US"/>
        </w:rPr>
        <w:t xml:space="preserve"> </w:t>
      </w:r>
      <w:r w:rsidR="005C3957" w:rsidRPr="00D016F6">
        <w:rPr>
          <w:sz w:val="18"/>
          <w:szCs w:val="18"/>
          <w:lang w:val="en-US"/>
        </w:rPr>
        <w:t>Figure 4.3.</w:t>
      </w:r>
      <w:r w:rsidR="005C3957" w:rsidRPr="00D016F6">
        <w:rPr>
          <w:rFonts w:hint="eastAsia"/>
          <w:sz w:val="18"/>
          <w:szCs w:val="18"/>
          <w:lang w:val="en-US" w:eastAsia="zh-CN"/>
        </w:rPr>
        <w:t>2</w:t>
      </w:r>
      <w:r w:rsidR="005C3957" w:rsidRPr="00D016F6">
        <w:rPr>
          <w:sz w:val="18"/>
          <w:szCs w:val="18"/>
          <w:lang w:val="en-US"/>
        </w:rPr>
        <w:t xml:space="preserve">-1 </w:t>
      </w:r>
      <w:r w:rsidRPr="00D016F6">
        <w:rPr>
          <w:sz w:val="18"/>
          <w:szCs w:val="18"/>
          <w:lang w:val="en-US"/>
        </w:rPr>
        <w:t xml:space="preserve"> from TS 38.108: Radiated and conducted reference points for </w:t>
      </w:r>
      <w:r w:rsidRPr="00D016F6">
        <w:rPr>
          <w:i/>
          <w:sz w:val="18"/>
          <w:szCs w:val="18"/>
          <w:lang w:val="en-US"/>
        </w:rPr>
        <w:t>SAN type 1-H</w:t>
      </w:r>
      <w:r w:rsidR="005C3957">
        <w:rPr>
          <w:i/>
          <w:sz w:val="18"/>
          <w:szCs w:val="18"/>
          <w:lang w:val="en-US"/>
        </w:rPr>
        <w:t>/1-O</w:t>
      </w:r>
    </w:p>
    <w:p w14:paraId="2375BA7D" w14:textId="12528773" w:rsidR="00D016F6" w:rsidRDefault="00D016F6" w:rsidP="00D016F6">
      <w:pPr>
        <w:rPr>
          <w:rFonts w:asciiTheme="minorHAnsi" w:hAnsiTheme="minorHAnsi" w:cstheme="minorHAnsi"/>
          <w:lang w:eastAsia="ja-JP"/>
        </w:rPr>
      </w:pPr>
      <w:r>
        <w:rPr>
          <w:rFonts w:asciiTheme="minorHAnsi" w:hAnsiTheme="minorHAnsi" w:cstheme="minorHAnsi"/>
          <w:lang w:eastAsia="ja-JP"/>
        </w:rPr>
        <w:t xml:space="preserve">In Rel-19 with regenerative payload over satellite, satellites are served with gNB on board.  It’s FFS whether any impact to RAN3 architecture given RAN3 work will be started from Q3’24. </w:t>
      </w:r>
    </w:p>
    <w:p w14:paraId="7A46D5D3" w14:textId="7C3A164B" w:rsidR="00D016F6" w:rsidRDefault="00D016F6" w:rsidP="00D016F6">
      <w:pPr>
        <w:rPr>
          <w:rFonts w:asciiTheme="minorHAnsi" w:hAnsiTheme="minorHAnsi" w:cstheme="minorHAnsi"/>
          <w:lang w:eastAsia="ja-JP"/>
        </w:rPr>
      </w:pPr>
      <w:r>
        <w:rPr>
          <w:rFonts w:asciiTheme="minorHAnsi" w:hAnsiTheme="minorHAnsi" w:cstheme="minorHAnsi"/>
          <w:lang w:eastAsia="ja-JP"/>
        </w:rPr>
        <w:lastRenderedPageBreak/>
        <w:t xml:space="preserve">From RAN4 SAN RF conformance test perspective, some update required to be aligned with the assumption of gNB on board i.e. no gateway emulators required which can be further discussed over SAN RF conformance phase. </w:t>
      </w:r>
    </w:p>
    <w:p w14:paraId="7CF626C5" w14:textId="641E6DBB" w:rsidR="004E4600" w:rsidRDefault="00B75B23" w:rsidP="00D20E22">
      <w:pPr>
        <w:rPr>
          <w:b/>
          <w:bCs/>
          <w:lang w:eastAsia="ja-JP"/>
        </w:rPr>
      </w:pPr>
      <w:r>
        <w:rPr>
          <w:b/>
          <w:bCs/>
          <w:lang w:eastAsia="ja-JP"/>
        </w:rPr>
        <w:t>Observation</w:t>
      </w:r>
      <w:r w:rsidR="0087222C">
        <w:rPr>
          <w:b/>
          <w:bCs/>
          <w:lang w:eastAsia="ja-JP"/>
        </w:rPr>
        <w:t xml:space="preserve"> 5</w:t>
      </w:r>
      <w:r>
        <w:rPr>
          <w:b/>
          <w:bCs/>
          <w:lang w:eastAsia="ja-JP"/>
        </w:rPr>
        <w:t>:</w:t>
      </w:r>
      <w:r w:rsidR="00D016F6">
        <w:rPr>
          <w:b/>
          <w:bCs/>
          <w:lang w:eastAsia="ja-JP"/>
        </w:rPr>
        <w:t xml:space="preserve"> FFS whether RAN4 SAN RF requirements reference points need to be updated or not pending on further progress from RAN3/RAN2. </w:t>
      </w:r>
    </w:p>
    <w:p w14:paraId="7CDB534C" w14:textId="7A2BB8C5" w:rsidR="00D016F6" w:rsidRDefault="00D016F6" w:rsidP="00D20E22">
      <w:pPr>
        <w:rPr>
          <w:b/>
          <w:bCs/>
          <w:lang w:eastAsia="zh-CN"/>
        </w:rPr>
      </w:pPr>
      <w:r>
        <w:rPr>
          <w:b/>
          <w:bCs/>
          <w:lang w:eastAsia="ja-JP"/>
        </w:rPr>
        <w:t>Observatio</w:t>
      </w:r>
      <w:r>
        <w:rPr>
          <w:rFonts w:hint="eastAsia"/>
          <w:b/>
          <w:bCs/>
          <w:lang w:eastAsia="zh-CN"/>
        </w:rPr>
        <w:t>n</w:t>
      </w:r>
      <w:r w:rsidR="0087222C">
        <w:rPr>
          <w:b/>
          <w:bCs/>
          <w:lang w:eastAsia="zh-CN"/>
        </w:rPr>
        <w:t xml:space="preserve"> 6</w:t>
      </w:r>
      <w:r>
        <w:rPr>
          <w:b/>
          <w:bCs/>
          <w:lang w:eastAsia="ja-JP"/>
        </w:rPr>
        <w:t>: SAN RF conformance test procedure/set-up</w:t>
      </w:r>
      <w:r w:rsidR="0087222C">
        <w:rPr>
          <w:b/>
          <w:bCs/>
          <w:lang w:eastAsia="ja-JP"/>
        </w:rPr>
        <w:t xml:space="preserve"> may</w:t>
      </w:r>
      <w:r>
        <w:rPr>
          <w:b/>
          <w:bCs/>
          <w:lang w:eastAsia="ja-JP"/>
        </w:rPr>
        <w:t xml:space="preserve"> need to be updated with the assumption of gNB on board </w:t>
      </w:r>
      <w:r w:rsidR="0087222C">
        <w:rPr>
          <w:b/>
          <w:bCs/>
          <w:lang w:eastAsia="ja-JP"/>
        </w:rPr>
        <w:t>i.e.,</w:t>
      </w:r>
      <w:r>
        <w:rPr>
          <w:b/>
          <w:bCs/>
          <w:lang w:eastAsia="ja-JP"/>
        </w:rPr>
        <w:t xml:space="preserve"> no gateway emulator</w:t>
      </w:r>
      <w:r w:rsidR="0087222C">
        <w:rPr>
          <w:b/>
          <w:bCs/>
          <w:lang w:eastAsia="ja-JP"/>
        </w:rPr>
        <w:t>.</w:t>
      </w:r>
    </w:p>
    <w:p w14:paraId="2FE48129" w14:textId="1E988114"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577478EB" w14:textId="77777777" w:rsidR="0087222C" w:rsidRPr="00D20E22" w:rsidRDefault="0087222C" w:rsidP="0087222C">
      <w:pPr>
        <w:jc w:val="left"/>
        <w:rPr>
          <w:lang w:val="sv-SE" w:eastAsia="ja-JP"/>
        </w:rPr>
      </w:pPr>
      <w:r>
        <w:rPr>
          <w:lang w:val="sv-SE" w:eastAsia="ja-JP"/>
        </w:rPr>
        <w:t xml:space="preserve">In this contributions, inital views on SAN RF impact for Rel-19 NTN phase 3 </w:t>
      </w:r>
      <w:r>
        <w:rPr>
          <w:rFonts w:hint="eastAsia"/>
          <w:lang w:val="sv-SE" w:eastAsia="zh-CN"/>
        </w:rPr>
        <w:t>WI</w:t>
      </w:r>
      <w:r>
        <w:rPr>
          <w:lang w:val="sv-SE" w:eastAsia="ja-JP"/>
        </w:rPr>
        <w:t xml:space="preserve"> were provided. </w:t>
      </w:r>
    </w:p>
    <w:p w14:paraId="50994611" w14:textId="77777777" w:rsidR="0087222C" w:rsidRPr="00D07CDC" w:rsidRDefault="0087222C" w:rsidP="0087222C">
      <w:pPr>
        <w:rPr>
          <w:rFonts w:asciiTheme="minorHAnsi" w:hAnsiTheme="minorHAnsi" w:cstheme="minorHAnsi"/>
          <w:b/>
          <w:bCs/>
          <w:lang w:eastAsia="ja-JP"/>
        </w:rPr>
      </w:pPr>
      <w:r w:rsidRPr="00D07CDC">
        <w:rPr>
          <w:rFonts w:asciiTheme="minorHAnsi" w:hAnsiTheme="minorHAnsi" w:cstheme="minorHAnsi"/>
          <w:b/>
          <w:bCs/>
          <w:lang w:eastAsia="ja-JP"/>
        </w:rPr>
        <w:t>Observation 1: I</w:t>
      </w:r>
      <w:r>
        <w:rPr>
          <w:rFonts w:asciiTheme="minorHAnsi" w:hAnsiTheme="minorHAnsi" w:cstheme="minorHAnsi"/>
          <w:b/>
          <w:bCs/>
          <w:lang w:eastAsia="ja-JP"/>
        </w:rPr>
        <w:t>t</w:t>
      </w:r>
      <w:r w:rsidRPr="00D07CDC">
        <w:rPr>
          <w:rFonts w:asciiTheme="minorHAnsi" w:hAnsiTheme="minorHAnsi" w:cstheme="minorHAnsi"/>
          <w:b/>
          <w:bCs/>
          <w:lang w:eastAsia="ja-JP"/>
        </w:rPr>
        <w:t xml:space="preserve">’s FFS whether any SAN Tx power requirements for objective 1 with power sharing between satellite beams or different satellite beam patterns/size (i.e. wide or narrow) across the satellite footprint.  </w:t>
      </w:r>
    </w:p>
    <w:p w14:paraId="672528B7" w14:textId="77777777" w:rsidR="0087222C" w:rsidRDefault="0087222C" w:rsidP="0087222C">
      <w:pPr>
        <w:rPr>
          <w:b/>
          <w:bCs/>
          <w:lang w:eastAsia="ja-JP"/>
        </w:rPr>
      </w:pPr>
      <w:r>
        <w:rPr>
          <w:b/>
          <w:bCs/>
          <w:lang w:eastAsia="ja-JP"/>
        </w:rPr>
        <w:t>Observation 2</w:t>
      </w:r>
      <w:r w:rsidRPr="003D3C53">
        <w:rPr>
          <w:b/>
          <w:bCs/>
          <w:lang w:eastAsia="ja-JP"/>
        </w:rPr>
        <w:t xml:space="preserve">: </w:t>
      </w:r>
      <w:r>
        <w:rPr>
          <w:b/>
          <w:bCs/>
          <w:lang w:eastAsia="ja-JP"/>
        </w:rPr>
        <w:t>No RAN4 SAN RF requirements impact foreseen for Rel-19 NTN Phase-3 WI Objectives 2, 3 and 5.</w:t>
      </w:r>
    </w:p>
    <w:p w14:paraId="7E59DE8D" w14:textId="77777777" w:rsidR="0087222C" w:rsidRPr="00B75B23" w:rsidRDefault="0087222C" w:rsidP="0087222C">
      <w:pPr>
        <w:rPr>
          <w:rFonts w:asciiTheme="minorHAnsi" w:hAnsiTheme="minorHAnsi" w:cstheme="minorHAnsi"/>
          <w:b/>
          <w:bCs/>
          <w:lang w:eastAsia="ja-JP"/>
        </w:rPr>
      </w:pPr>
      <w:r w:rsidRPr="00B75B23">
        <w:rPr>
          <w:rFonts w:asciiTheme="minorHAnsi" w:hAnsiTheme="minorHAnsi" w:cstheme="minorHAnsi"/>
          <w:b/>
          <w:bCs/>
          <w:lang w:eastAsia="ja-JP"/>
        </w:rPr>
        <w:t>Observation</w:t>
      </w:r>
      <w:r>
        <w:rPr>
          <w:rFonts w:asciiTheme="minorHAnsi" w:hAnsiTheme="minorHAnsi" w:cstheme="minorHAnsi"/>
          <w:b/>
          <w:bCs/>
          <w:lang w:eastAsia="ja-JP"/>
        </w:rPr>
        <w:t xml:space="preserve"> 3</w:t>
      </w:r>
      <w:r w:rsidRPr="00B75B23">
        <w:rPr>
          <w:rFonts w:asciiTheme="minorHAnsi" w:hAnsiTheme="minorHAnsi" w:cstheme="minorHAnsi"/>
          <w:b/>
          <w:bCs/>
          <w:lang w:eastAsia="ja-JP"/>
        </w:rPr>
        <w:t>:</w:t>
      </w:r>
      <w:r>
        <w:rPr>
          <w:rFonts w:asciiTheme="minorHAnsi" w:hAnsiTheme="minorHAnsi" w:cstheme="minorHAnsi"/>
          <w:b/>
          <w:bCs/>
          <w:lang w:eastAsia="ja-JP"/>
        </w:rPr>
        <w:t xml:space="preserve"> </w:t>
      </w:r>
      <w:r>
        <w:rPr>
          <w:rFonts w:asciiTheme="minorHAnsi" w:hAnsiTheme="minorHAnsi" w:cstheme="minorHAnsi"/>
          <w:b/>
          <w:bCs/>
          <w:lang w:eastAsia="zh-CN"/>
        </w:rPr>
        <w:t xml:space="preserve">From RAN4 SAN RF requirements perspective, NTN payload is treated together as single node/entity (SAN) regardless of payload on satellite or payload on the ground. </w:t>
      </w:r>
    </w:p>
    <w:p w14:paraId="58BBCBEB" w14:textId="77777777" w:rsidR="0087222C" w:rsidRDefault="0087222C" w:rsidP="0087222C">
      <w:pPr>
        <w:rPr>
          <w:rFonts w:asciiTheme="minorHAnsi" w:hAnsiTheme="minorHAnsi" w:cstheme="minorHAnsi"/>
          <w:b/>
          <w:bCs/>
          <w:lang w:eastAsia="ja-JP"/>
        </w:rPr>
      </w:pPr>
      <w:r w:rsidRPr="00B75B23">
        <w:rPr>
          <w:rFonts w:asciiTheme="minorHAnsi" w:hAnsiTheme="minorHAnsi" w:cstheme="minorHAnsi"/>
          <w:b/>
          <w:bCs/>
          <w:lang w:eastAsia="ja-JP"/>
        </w:rPr>
        <w:t>Observation</w:t>
      </w:r>
      <w:r>
        <w:rPr>
          <w:rFonts w:asciiTheme="minorHAnsi" w:hAnsiTheme="minorHAnsi" w:cstheme="minorHAnsi"/>
          <w:b/>
          <w:bCs/>
          <w:lang w:eastAsia="ja-JP"/>
        </w:rPr>
        <w:t xml:space="preserve"> 4</w:t>
      </w:r>
      <w:r w:rsidRPr="00B75B23">
        <w:rPr>
          <w:rFonts w:asciiTheme="minorHAnsi" w:hAnsiTheme="minorHAnsi" w:cstheme="minorHAnsi"/>
          <w:b/>
          <w:bCs/>
          <w:lang w:eastAsia="ja-JP"/>
        </w:rPr>
        <w:t>:</w:t>
      </w:r>
      <w:r>
        <w:rPr>
          <w:rFonts w:asciiTheme="minorHAnsi" w:hAnsiTheme="minorHAnsi" w:cstheme="minorHAnsi"/>
          <w:b/>
          <w:bCs/>
          <w:lang w:eastAsia="ja-JP"/>
        </w:rPr>
        <w:t xml:space="preserve"> Existing RAN4 SAN RF requirements can be applied for the case with gNB on board. </w:t>
      </w:r>
    </w:p>
    <w:p w14:paraId="74A57EC8" w14:textId="77777777" w:rsidR="0087222C" w:rsidRDefault="0087222C" w:rsidP="0087222C">
      <w:pPr>
        <w:rPr>
          <w:b/>
          <w:bCs/>
          <w:lang w:eastAsia="ja-JP"/>
        </w:rPr>
      </w:pPr>
      <w:r>
        <w:rPr>
          <w:b/>
          <w:bCs/>
          <w:lang w:eastAsia="ja-JP"/>
        </w:rPr>
        <w:t xml:space="preserve">Observation 5: FFS whether RAN4 SAN RF requirements reference points need to be updated or not pending on further progress from RAN3/RAN2. </w:t>
      </w:r>
    </w:p>
    <w:p w14:paraId="0BFDC408" w14:textId="6AF99104" w:rsidR="0087222C" w:rsidRDefault="0087222C" w:rsidP="0087222C">
      <w:pPr>
        <w:rPr>
          <w:b/>
          <w:bCs/>
          <w:lang w:eastAsia="zh-CN"/>
        </w:rPr>
      </w:pPr>
      <w:r>
        <w:rPr>
          <w:b/>
          <w:bCs/>
          <w:lang w:eastAsia="ja-JP"/>
        </w:rPr>
        <w:t>Observatio</w:t>
      </w:r>
      <w:r>
        <w:rPr>
          <w:rFonts w:hint="eastAsia"/>
          <w:b/>
          <w:bCs/>
          <w:lang w:eastAsia="zh-CN"/>
        </w:rPr>
        <w:t>n</w:t>
      </w:r>
      <w:r>
        <w:rPr>
          <w:b/>
          <w:bCs/>
          <w:lang w:eastAsia="zh-CN"/>
        </w:rPr>
        <w:t xml:space="preserve"> 6</w:t>
      </w:r>
      <w:r>
        <w:rPr>
          <w:b/>
          <w:bCs/>
          <w:lang w:eastAsia="ja-JP"/>
        </w:rPr>
        <w:t>: SAN RF conformance test procedure/set-up may need to be updated with the assumption of gNB on board i.e., no gateway emulator (this part can be further discussed in SAN RF conformance phase).</w:t>
      </w:r>
    </w:p>
    <w:p w14:paraId="5B9CA4F2" w14:textId="758FAE1A" w:rsidR="00D352B6" w:rsidRPr="0087222C" w:rsidRDefault="0087222C" w:rsidP="0087222C">
      <w:pPr>
        <w:jc w:val="center"/>
        <w:rPr>
          <w:b/>
          <w:bCs/>
          <w:lang w:eastAsia="ko-KR"/>
        </w:rPr>
      </w:pPr>
      <w:r w:rsidRPr="0087222C">
        <w:rPr>
          <w:b/>
          <w:bCs/>
          <w:lang w:eastAsia="ko-KR"/>
        </w:rPr>
        <w:t xml:space="preserve">Table 1: Summary of expected SAN RF impact </w:t>
      </w:r>
    </w:p>
    <w:tbl>
      <w:tblPr>
        <w:tblStyle w:val="afd"/>
        <w:tblW w:w="9931" w:type="dxa"/>
        <w:tblLook w:val="04A0" w:firstRow="1" w:lastRow="0" w:firstColumn="1" w:lastColumn="0" w:noHBand="0" w:noVBand="1"/>
      </w:tblPr>
      <w:tblGrid>
        <w:gridCol w:w="4965"/>
        <w:gridCol w:w="4966"/>
      </w:tblGrid>
      <w:tr w:rsidR="00D352B6" w:rsidRPr="00AE3EA1" w14:paraId="2FF13F05" w14:textId="77777777" w:rsidTr="00AE3EA1">
        <w:trPr>
          <w:trHeight w:val="392"/>
        </w:trPr>
        <w:tc>
          <w:tcPr>
            <w:tcW w:w="4965" w:type="dxa"/>
          </w:tcPr>
          <w:p w14:paraId="30E132C5" w14:textId="5E213DCA" w:rsidR="00D352B6" w:rsidRPr="00AE3EA1" w:rsidRDefault="00D352B6" w:rsidP="00DF5282">
            <w:pPr>
              <w:jc w:val="center"/>
              <w:rPr>
                <w:b/>
                <w:bCs/>
                <w:sz w:val="18"/>
                <w:szCs w:val="18"/>
                <w:lang w:val="sv-SE" w:eastAsia="ko-KR"/>
              </w:rPr>
            </w:pPr>
            <w:r w:rsidRPr="00AE3EA1">
              <w:rPr>
                <w:b/>
                <w:bCs/>
                <w:sz w:val="18"/>
                <w:szCs w:val="18"/>
                <w:lang w:val="sv-SE" w:eastAsia="ko-KR"/>
              </w:rPr>
              <w:t>Objectives</w:t>
            </w:r>
          </w:p>
        </w:tc>
        <w:tc>
          <w:tcPr>
            <w:tcW w:w="4966" w:type="dxa"/>
          </w:tcPr>
          <w:p w14:paraId="4A656C1C" w14:textId="438A4F84" w:rsidR="00D352B6" w:rsidRPr="00AE3EA1" w:rsidRDefault="00D352B6" w:rsidP="00DF5282">
            <w:pPr>
              <w:jc w:val="center"/>
              <w:rPr>
                <w:b/>
                <w:bCs/>
                <w:sz w:val="18"/>
                <w:szCs w:val="18"/>
                <w:lang w:val="sv-SE" w:eastAsia="ko-KR"/>
              </w:rPr>
            </w:pPr>
            <w:r w:rsidRPr="00AE3EA1">
              <w:rPr>
                <w:b/>
                <w:bCs/>
                <w:sz w:val="18"/>
                <w:szCs w:val="18"/>
                <w:lang w:val="sv-SE" w:eastAsia="ko-KR"/>
              </w:rPr>
              <w:t>Expected SAN RF impact</w:t>
            </w:r>
          </w:p>
        </w:tc>
      </w:tr>
      <w:tr w:rsidR="00D352B6" w:rsidRPr="00AE3EA1" w14:paraId="38D96354" w14:textId="77777777" w:rsidTr="00AE3EA1">
        <w:trPr>
          <w:trHeight w:val="615"/>
        </w:trPr>
        <w:tc>
          <w:tcPr>
            <w:tcW w:w="4965" w:type="dxa"/>
          </w:tcPr>
          <w:p w14:paraId="550B7C48" w14:textId="04EAD680" w:rsidR="00D352B6" w:rsidRPr="00AE3EA1" w:rsidRDefault="00D352B6" w:rsidP="00D20E22">
            <w:pPr>
              <w:rPr>
                <w:sz w:val="18"/>
                <w:szCs w:val="18"/>
                <w:lang w:val="sv-SE" w:eastAsia="ko-KR"/>
              </w:rPr>
            </w:pPr>
            <w:r w:rsidRPr="00AE3EA1">
              <w:rPr>
                <w:rFonts w:eastAsiaTheme="minorEastAsia"/>
                <w:sz w:val="18"/>
                <w:szCs w:val="18"/>
                <w:lang w:val="sv-SE" w:eastAsia="zh-CN"/>
              </w:rPr>
              <w:t>Objective</w:t>
            </w:r>
            <w:r w:rsidRPr="00AE3EA1">
              <w:rPr>
                <w:sz w:val="18"/>
                <w:szCs w:val="18"/>
                <w:lang w:val="sv-SE" w:eastAsia="ko-KR"/>
              </w:rPr>
              <w:t xml:space="preserve"> 1: DL coverage enhancement </w:t>
            </w:r>
          </w:p>
        </w:tc>
        <w:tc>
          <w:tcPr>
            <w:tcW w:w="4966" w:type="dxa"/>
          </w:tcPr>
          <w:p w14:paraId="34ABAB5A" w14:textId="0BDBA388" w:rsidR="00D352B6" w:rsidRPr="00AE3EA1" w:rsidRDefault="00DF5282" w:rsidP="00D20E22">
            <w:pPr>
              <w:rPr>
                <w:sz w:val="18"/>
                <w:szCs w:val="18"/>
                <w:lang w:val="sv-SE" w:eastAsia="ko-KR"/>
              </w:rPr>
            </w:pPr>
            <w:r w:rsidRPr="00AE3EA1">
              <w:rPr>
                <w:sz w:val="18"/>
                <w:szCs w:val="18"/>
                <w:highlight w:val="yellow"/>
                <w:lang w:val="sv-SE" w:eastAsia="ko-KR"/>
              </w:rPr>
              <w:t xml:space="preserve">FFS impact on SAN Tx power pending on </w:t>
            </w:r>
            <w:r w:rsidRPr="00AE3EA1">
              <w:rPr>
                <w:rFonts w:eastAsiaTheme="minorEastAsia"/>
                <w:sz w:val="18"/>
                <w:szCs w:val="18"/>
                <w:highlight w:val="yellow"/>
                <w:lang w:val="sv-SE" w:eastAsia="zh-CN"/>
              </w:rPr>
              <w:t>RAN1</w:t>
            </w:r>
            <w:r w:rsidRPr="00AE3EA1">
              <w:rPr>
                <w:sz w:val="18"/>
                <w:szCs w:val="18"/>
                <w:highlight w:val="yellow"/>
                <w:lang w:val="sv-SE" w:eastAsia="ko-KR"/>
              </w:rPr>
              <w:t xml:space="preserve"> </w:t>
            </w:r>
            <w:r w:rsidRPr="00AE3EA1">
              <w:rPr>
                <w:rFonts w:eastAsiaTheme="minorEastAsia"/>
                <w:sz w:val="18"/>
                <w:szCs w:val="18"/>
                <w:highlight w:val="yellow"/>
                <w:lang w:val="sv-SE" w:eastAsia="zh-CN"/>
              </w:rPr>
              <w:t>design</w:t>
            </w:r>
            <w:r w:rsidRPr="00AE3EA1">
              <w:rPr>
                <w:sz w:val="18"/>
                <w:szCs w:val="18"/>
                <w:highlight w:val="yellow"/>
                <w:lang w:val="sv-SE" w:eastAsia="ko-KR"/>
              </w:rPr>
              <w:t xml:space="preserve"> on SAN per beam power sharing schemes</w:t>
            </w:r>
            <w:r w:rsidRPr="00AE3EA1">
              <w:rPr>
                <w:sz w:val="18"/>
                <w:szCs w:val="18"/>
                <w:lang w:val="sv-SE" w:eastAsia="ko-KR"/>
              </w:rPr>
              <w:t xml:space="preserve"> </w:t>
            </w:r>
          </w:p>
        </w:tc>
      </w:tr>
      <w:tr w:rsidR="00D352B6" w:rsidRPr="00AE3EA1" w14:paraId="7E92902F" w14:textId="77777777" w:rsidTr="00AE3EA1">
        <w:trPr>
          <w:trHeight w:val="392"/>
        </w:trPr>
        <w:tc>
          <w:tcPr>
            <w:tcW w:w="4965" w:type="dxa"/>
          </w:tcPr>
          <w:p w14:paraId="00993A7D" w14:textId="7543527F" w:rsidR="00D352B6" w:rsidRPr="00AE3EA1" w:rsidRDefault="00D352B6" w:rsidP="00D20E22">
            <w:pPr>
              <w:rPr>
                <w:rFonts w:eastAsiaTheme="minorEastAsia"/>
                <w:sz w:val="18"/>
                <w:szCs w:val="18"/>
                <w:lang w:val="sv-SE" w:eastAsia="zh-CN"/>
              </w:rPr>
            </w:pPr>
            <w:r w:rsidRPr="00AE3EA1">
              <w:rPr>
                <w:rFonts w:eastAsiaTheme="minorEastAsia"/>
                <w:sz w:val="18"/>
                <w:szCs w:val="18"/>
                <w:lang w:val="sv-SE" w:eastAsia="zh-CN"/>
              </w:rPr>
              <w:t>Objective 2: UL coverage enhancement</w:t>
            </w:r>
          </w:p>
        </w:tc>
        <w:tc>
          <w:tcPr>
            <w:tcW w:w="4966" w:type="dxa"/>
          </w:tcPr>
          <w:p w14:paraId="11658456" w14:textId="23281399" w:rsidR="00D352B6" w:rsidRPr="00AE3EA1" w:rsidRDefault="00DF5282" w:rsidP="00D20E22">
            <w:pPr>
              <w:rPr>
                <w:sz w:val="18"/>
                <w:szCs w:val="18"/>
                <w:lang w:val="sv-SE" w:eastAsia="ko-KR"/>
              </w:rPr>
            </w:pPr>
            <w:r w:rsidRPr="00AE3EA1">
              <w:rPr>
                <w:sz w:val="18"/>
                <w:szCs w:val="18"/>
                <w:lang w:val="sv-SE" w:eastAsia="ko-KR"/>
              </w:rPr>
              <w:t>No impact</w:t>
            </w:r>
          </w:p>
        </w:tc>
      </w:tr>
      <w:tr w:rsidR="00D352B6" w:rsidRPr="00AE3EA1" w14:paraId="5A3CB56A" w14:textId="77777777" w:rsidTr="00AE3EA1">
        <w:trPr>
          <w:trHeight w:val="392"/>
        </w:trPr>
        <w:tc>
          <w:tcPr>
            <w:tcW w:w="4965" w:type="dxa"/>
          </w:tcPr>
          <w:p w14:paraId="5839392B" w14:textId="5F6519CA" w:rsidR="00D352B6" w:rsidRPr="00AE3EA1" w:rsidRDefault="00D352B6" w:rsidP="00D20E22">
            <w:pPr>
              <w:rPr>
                <w:rFonts w:eastAsiaTheme="minorEastAsia"/>
                <w:sz w:val="18"/>
                <w:szCs w:val="18"/>
                <w:lang w:val="sv-SE" w:eastAsia="zh-CN"/>
              </w:rPr>
            </w:pPr>
            <w:r w:rsidRPr="00AE3EA1">
              <w:rPr>
                <w:rFonts w:eastAsiaTheme="minorEastAsia"/>
                <w:sz w:val="18"/>
                <w:szCs w:val="18"/>
                <w:lang w:val="sv-SE" w:eastAsia="zh-CN"/>
              </w:rPr>
              <w:t xml:space="preserve">Objective 3: </w:t>
            </w:r>
            <w:r w:rsidR="00DF5282" w:rsidRPr="00AE3EA1">
              <w:rPr>
                <w:rFonts w:eastAsiaTheme="minorEastAsia"/>
                <w:sz w:val="18"/>
                <w:szCs w:val="18"/>
                <w:lang w:val="sv-SE" w:eastAsia="zh-CN"/>
              </w:rPr>
              <w:t>B</w:t>
            </w:r>
            <w:r w:rsidR="00DF5282" w:rsidRPr="00AE3EA1">
              <w:rPr>
                <w:rFonts w:eastAsia="Malgun Gothic"/>
                <w:sz w:val="18"/>
                <w:szCs w:val="18"/>
                <w:lang w:val="en-US" w:eastAsia="ko-KR"/>
              </w:rPr>
              <w:t>roadcast service over NTN</w:t>
            </w:r>
          </w:p>
        </w:tc>
        <w:tc>
          <w:tcPr>
            <w:tcW w:w="4966" w:type="dxa"/>
          </w:tcPr>
          <w:p w14:paraId="265306E8" w14:textId="6B2D726A" w:rsidR="00D352B6" w:rsidRPr="00AE3EA1" w:rsidRDefault="00DF5282" w:rsidP="00D20E22">
            <w:pPr>
              <w:rPr>
                <w:sz w:val="18"/>
                <w:szCs w:val="18"/>
                <w:lang w:val="sv-SE" w:eastAsia="ko-KR"/>
              </w:rPr>
            </w:pPr>
            <w:r w:rsidRPr="00AE3EA1">
              <w:rPr>
                <w:sz w:val="18"/>
                <w:szCs w:val="18"/>
                <w:lang w:val="sv-SE" w:eastAsia="ko-KR"/>
              </w:rPr>
              <w:t xml:space="preserve">No impact </w:t>
            </w:r>
          </w:p>
        </w:tc>
      </w:tr>
      <w:tr w:rsidR="00DF5282" w:rsidRPr="00AE3EA1" w14:paraId="64C7CC0A" w14:textId="77777777" w:rsidTr="00AE3EA1">
        <w:trPr>
          <w:trHeight w:val="1223"/>
        </w:trPr>
        <w:tc>
          <w:tcPr>
            <w:tcW w:w="4965" w:type="dxa"/>
          </w:tcPr>
          <w:p w14:paraId="2592DF22" w14:textId="59F8E7C9" w:rsidR="00DF5282" w:rsidRPr="00AE3EA1" w:rsidRDefault="00DF5282" w:rsidP="00D20E22">
            <w:pPr>
              <w:rPr>
                <w:rFonts w:eastAsiaTheme="minorEastAsia"/>
                <w:sz w:val="18"/>
                <w:szCs w:val="18"/>
                <w:lang w:val="sv-SE" w:eastAsia="zh-CN"/>
              </w:rPr>
            </w:pPr>
            <w:r w:rsidRPr="00AE3EA1">
              <w:rPr>
                <w:rFonts w:eastAsiaTheme="minorEastAsia"/>
                <w:sz w:val="18"/>
                <w:szCs w:val="18"/>
                <w:lang w:val="sv-SE" w:eastAsia="zh-CN"/>
              </w:rPr>
              <w:t>Objective 4: regenerative Payload</w:t>
            </w:r>
          </w:p>
        </w:tc>
        <w:tc>
          <w:tcPr>
            <w:tcW w:w="4966" w:type="dxa"/>
          </w:tcPr>
          <w:p w14:paraId="11CFAEFC" w14:textId="77777777" w:rsidR="00DF5282" w:rsidRPr="00AE3EA1" w:rsidRDefault="00DF5282" w:rsidP="00D20E22">
            <w:pPr>
              <w:rPr>
                <w:sz w:val="18"/>
                <w:szCs w:val="18"/>
                <w:highlight w:val="yellow"/>
                <w:lang w:val="sv-SE" w:eastAsia="ko-KR"/>
              </w:rPr>
            </w:pPr>
            <w:r w:rsidRPr="00AE3EA1">
              <w:rPr>
                <w:sz w:val="18"/>
                <w:szCs w:val="18"/>
                <w:highlight w:val="yellow"/>
                <w:lang w:val="sv-SE" w:eastAsia="ko-KR"/>
              </w:rPr>
              <w:t>FFS impact on SAN RF requirement reference point defintion pending on progress from RAN3/RAN2</w:t>
            </w:r>
          </w:p>
          <w:p w14:paraId="0E86CF35" w14:textId="55A59917" w:rsidR="00DF5282" w:rsidRPr="00AE3EA1" w:rsidRDefault="0087222C" w:rsidP="00D20E22">
            <w:pPr>
              <w:rPr>
                <w:sz w:val="18"/>
                <w:szCs w:val="18"/>
                <w:lang w:val="sv-SE" w:eastAsia="ko-KR"/>
              </w:rPr>
            </w:pPr>
            <w:r w:rsidRPr="00AE3EA1">
              <w:rPr>
                <w:sz w:val="18"/>
                <w:szCs w:val="18"/>
                <w:highlight w:val="yellow"/>
                <w:lang w:val="sv-SE" w:eastAsia="ko-KR"/>
              </w:rPr>
              <w:t>FFS on the impact</w:t>
            </w:r>
            <w:r w:rsidR="00DF5282" w:rsidRPr="00AE3EA1">
              <w:rPr>
                <w:sz w:val="18"/>
                <w:szCs w:val="18"/>
                <w:highlight w:val="yellow"/>
                <w:lang w:val="sv-SE" w:eastAsia="ko-KR"/>
              </w:rPr>
              <w:t xml:space="preserve"> </w:t>
            </w:r>
            <w:r w:rsidRPr="00AE3EA1">
              <w:rPr>
                <w:sz w:val="18"/>
                <w:szCs w:val="18"/>
                <w:highlight w:val="yellow"/>
                <w:lang w:val="sv-SE" w:eastAsia="ko-KR"/>
              </w:rPr>
              <w:t>for</w:t>
            </w:r>
            <w:r w:rsidR="00DF5282" w:rsidRPr="00AE3EA1">
              <w:rPr>
                <w:sz w:val="18"/>
                <w:szCs w:val="18"/>
                <w:highlight w:val="yellow"/>
                <w:lang w:val="sv-SE" w:eastAsia="ko-KR"/>
              </w:rPr>
              <w:t xml:space="preserve"> SAN RF conformance test procedure/set-up</w:t>
            </w:r>
          </w:p>
        </w:tc>
      </w:tr>
      <w:tr w:rsidR="00DF5282" w:rsidRPr="00AE3EA1" w14:paraId="7620063F" w14:textId="77777777" w:rsidTr="00AE3EA1">
        <w:trPr>
          <w:trHeight w:val="392"/>
        </w:trPr>
        <w:tc>
          <w:tcPr>
            <w:tcW w:w="4965" w:type="dxa"/>
          </w:tcPr>
          <w:p w14:paraId="7D98A9E7" w14:textId="37858701" w:rsidR="00DF5282" w:rsidRPr="00AE3EA1" w:rsidRDefault="00DF5282" w:rsidP="00D20E22">
            <w:pPr>
              <w:rPr>
                <w:rFonts w:eastAsiaTheme="minorEastAsia"/>
                <w:sz w:val="18"/>
                <w:szCs w:val="18"/>
                <w:lang w:val="sv-SE" w:eastAsia="zh-CN"/>
              </w:rPr>
            </w:pPr>
            <w:r w:rsidRPr="00AE3EA1">
              <w:rPr>
                <w:rFonts w:eastAsiaTheme="minorEastAsia"/>
                <w:sz w:val="18"/>
                <w:szCs w:val="18"/>
                <w:lang w:val="sv-SE" w:eastAsia="zh-CN"/>
              </w:rPr>
              <w:t>Objective 5: Redcap over NTN</w:t>
            </w:r>
          </w:p>
        </w:tc>
        <w:tc>
          <w:tcPr>
            <w:tcW w:w="4966" w:type="dxa"/>
          </w:tcPr>
          <w:p w14:paraId="64BB079D" w14:textId="511D76CD" w:rsidR="00DF5282" w:rsidRPr="00AE3EA1" w:rsidRDefault="00DF5282" w:rsidP="00D20E22">
            <w:pPr>
              <w:rPr>
                <w:sz w:val="18"/>
                <w:szCs w:val="18"/>
                <w:lang w:val="sv-SE" w:eastAsia="ko-KR"/>
              </w:rPr>
            </w:pPr>
            <w:r w:rsidRPr="00AE3EA1">
              <w:rPr>
                <w:sz w:val="18"/>
                <w:szCs w:val="18"/>
                <w:lang w:val="sv-SE" w:eastAsia="ko-KR"/>
              </w:rPr>
              <w:t>No impact</w:t>
            </w:r>
          </w:p>
        </w:tc>
      </w:tr>
    </w:tbl>
    <w:p w14:paraId="1586C041" w14:textId="44BAEE00" w:rsidR="009B37B2" w:rsidRDefault="00825D14">
      <w:pPr>
        <w:pStyle w:val="1"/>
        <w:rPr>
          <w:lang w:val="en-US" w:eastAsia="ja-JP"/>
        </w:rPr>
      </w:pPr>
      <w:r>
        <w:rPr>
          <w:lang w:val="en-US" w:eastAsia="ja-JP"/>
        </w:rPr>
        <w:t>Re</w:t>
      </w:r>
      <w:r w:rsidR="000C758B">
        <w:rPr>
          <w:lang w:val="en-US" w:eastAsia="ja-JP"/>
        </w:rPr>
        <w:t>ference</w:t>
      </w:r>
    </w:p>
    <w:p w14:paraId="0CEDAE83" w14:textId="6ACA8A13" w:rsidR="00AE3EA1" w:rsidRDefault="00507E96" w:rsidP="00507E96">
      <w:pPr>
        <w:rPr>
          <w:lang w:val="en-US"/>
        </w:rPr>
      </w:pPr>
      <w:r w:rsidRPr="00507E96">
        <w:rPr>
          <w:lang w:eastAsia="ko-KR"/>
        </w:rPr>
        <w:t xml:space="preserve">[1] </w:t>
      </w:r>
      <w:hyperlink r:id="rId16" w:history="1">
        <w:r w:rsidR="00AE3EA1" w:rsidRPr="00AE3EA1">
          <w:rPr>
            <w:lang w:val="en-US"/>
          </w:rPr>
          <w:t>RP-240775</w:t>
        </w:r>
      </w:hyperlink>
      <w:r w:rsidR="00AE3EA1" w:rsidRPr="00AE3EA1">
        <w:rPr>
          <w:lang w:val="en-US"/>
        </w:rPr>
        <w:t>, “Revised WID: Rel-19 WI Non-Terrestrial Networks (NTN) for NR Phase 3</w:t>
      </w:r>
      <w:r w:rsidR="00AE3EA1">
        <w:rPr>
          <w:lang w:val="en-US"/>
        </w:rPr>
        <w:t>”, Thales</w:t>
      </w:r>
    </w:p>
    <w:p w14:paraId="771FE260" w14:textId="333709EA" w:rsidR="00AE3EA1" w:rsidRDefault="00AE3EA1" w:rsidP="00507E96">
      <w:pPr>
        <w:rPr>
          <w:lang w:val="en-US"/>
        </w:rPr>
      </w:pPr>
      <w:r>
        <w:rPr>
          <w:lang w:val="en-US"/>
        </w:rPr>
        <w:t>[2] TS 38.300 v18.1.0</w:t>
      </w:r>
    </w:p>
    <w:p w14:paraId="618423EE" w14:textId="22F8802F" w:rsidR="00AE3EA1" w:rsidRDefault="00AE3EA1" w:rsidP="00507E96">
      <w:pPr>
        <w:rPr>
          <w:lang w:val="en-US"/>
        </w:rPr>
      </w:pPr>
      <w:r>
        <w:rPr>
          <w:lang w:val="en-US"/>
        </w:rPr>
        <w:t>[3] TR 38.811</w:t>
      </w:r>
    </w:p>
    <w:p w14:paraId="325A41C6" w14:textId="6D5518DE" w:rsidR="00AE3EA1" w:rsidRDefault="00AE3EA1" w:rsidP="00507E96">
      <w:pPr>
        <w:rPr>
          <w:lang w:val="en-US"/>
        </w:rPr>
      </w:pPr>
      <w:r>
        <w:rPr>
          <w:lang w:val="en-US"/>
        </w:rPr>
        <w:t xml:space="preserve">[4] TS 38.108 </w:t>
      </w:r>
    </w:p>
    <w:p w14:paraId="364E6BB7" w14:textId="6373A532" w:rsidR="00EB47C4" w:rsidRPr="00DD6095" w:rsidRDefault="00AE3EA1" w:rsidP="00716148">
      <w:pPr>
        <w:rPr>
          <w:lang w:eastAsia="ko-KR"/>
        </w:rPr>
      </w:pPr>
      <w:r>
        <w:rPr>
          <w:lang w:val="en-US"/>
        </w:rPr>
        <w:t xml:space="preserve">[5] TS 38.181 </w:t>
      </w: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BA780" w14:textId="77777777" w:rsidR="00DA6EDC" w:rsidRDefault="00DA6EDC" w:rsidP="00FC2656">
      <w:pPr>
        <w:spacing w:after="0" w:line="240" w:lineRule="auto"/>
      </w:pPr>
      <w:r>
        <w:separator/>
      </w:r>
    </w:p>
  </w:endnote>
  <w:endnote w:type="continuationSeparator" w:id="0">
    <w:p w14:paraId="6A631515" w14:textId="77777777" w:rsidR="00DA6EDC" w:rsidRDefault="00DA6ED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amsungOne 400">
    <w:panose1 w:val="020B0503030303020204"/>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93840" w14:textId="77777777" w:rsidR="00DA6EDC" w:rsidRDefault="00DA6EDC" w:rsidP="00FC2656">
      <w:pPr>
        <w:spacing w:after="0" w:line="240" w:lineRule="auto"/>
      </w:pPr>
      <w:r>
        <w:separator/>
      </w:r>
    </w:p>
  </w:footnote>
  <w:footnote w:type="continuationSeparator" w:id="0">
    <w:p w14:paraId="40A81953" w14:textId="77777777" w:rsidR="00DA6EDC" w:rsidRDefault="00DA6ED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F0B411B"/>
    <w:multiLevelType w:val="hybridMultilevel"/>
    <w:tmpl w:val="C0F8727A"/>
    <w:lvl w:ilvl="0" w:tplc="3872FA32">
      <w:start w:val="1"/>
      <w:numFmt w:val="bullet"/>
      <w:lvlText w:val=""/>
      <w:lvlJc w:val="left"/>
      <w:pPr>
        <w:tabs>
          <w:tab w:val="num" w:pos="720"/>
        </w:tabs>
        <w:ind w:left="720" w:hanging="360"/>
      </w:pPr>
      <w:rPr>
        <w:rFonts w:ascii="Symbol" w:hAnsi="Symbol" w:hint="default"/>
      </w:rPr>
    </w:lvl>
    <w:lvl w:ilvl="1" w:tplc="F30822EE" w:tentative="1">
      <w:start w:val="1"/>
      <w:numFmt w:val="bullet"/>
      <w:lvlText w:val=""/>
      <w:lvlJc w:val="left"/>
      <w:pPr>
        <w:tabs>
          <w:tab w:val="num" w:pos="1440"/>
        </w:tabs>
        <w:ind w:left="1440" w:hanging="360"/>
      </w:pPr>
      <w:rPr>
        <w:rFonts w:ascii="Symbol" w:hAnsi="Symbol" w:hint="default"/>
      </w:rPr>
    </w:lvl>
    <w:lvl w:ilvl="2" w:tplc="68448A64" w:tentative="1">
      <w:start w:val="1"/>
      <w:numFmt w:val="bullet"/>
      <w:lvlText w:val=""/>
      <w:lvlJc w:val="left"/>
      <w:pPr>
        <w:tabs>
          <w:tab w:val="num" w:pos="2160"/>
        </w:tabs>
        <w:ind w:left="2160" w:hanging="360"/>
      </w:pPr>
      <w:rPr>
        <w:rFonts w:ascii="Symbol" w:hAnsi="Symbol" w:hint="default"/>
      </w:rPr>
    </w:lvl>
    <w:lvl w:ilvl="3" w:tplc="9F9A6962" w:tentative="1">
      <w:start w:val="1"/>
      <w:numFmt w:val="bullet"/>
      <w:lvlText w:val=""/>
      <w:lvlJc w:val="left"/>
      <w:pPr>
        <w:tabs>
          <w:tab w:val="num" w:pos="2880"/>
        </w:tabs>
        <w:ind w:left="2880" w:hanging="360"/>
      </w:pPr>
      <w:rPr>
        <w:rFonts w:ascii="Symbol" w:hAnsi="Symbol" w:hint="default"/>
      </w:rPr>
    </w:lvl>
    <w:lvl w:ilvl="4" w:tplc="6B448168" w:tentative="1">
      <w:start w:val="1"/>
      <w:numFmt w:val="bullet"/>
      <w:lvlText w:val=""/>
      <w:lvlJc w:val="left"/>
      <w:pPr>
        <w:tabs>
          <w:tab w:val="num" w:pos="3600"/>
        </w:tabs>
        <w:ind w:left="3600" w:hanging="360"/>
      </w:pPr>
      <w:rPr>
        <w:rFonts w:ascii="Symbol" w:hAnsi="Symbol" w:hint="default"/>
      </w:rPr>
    </w:lvl>
    <w:lvl w:ilvl="5" w:tplc="F348DC88" w:tentative="1">
      <w:start w:val="1"/>
      <w:numFmt w:val="bullet"/>
      <w:lvlText w:val=""/>
      <w:lvlJc w:val="left"/>
      <w:pPr>
        <w:tabs>
          <w:tab w:val="num" w:pos="4320"/>
        </w:tabs>
        <w:ind w:left="4320" w:hanging="360"/>
      </w:pPr>
      <w:rPr>
        <w:rFonts w:ascii="Symbol" w:hAnsi="Symbol" w:hint="default"/>
      </w:rPr>
    </w:lvl>
    <w:lvl w:ilvl="6" w:tplc="EB2ECB5E" w:tentative="1">
      <w:start w:val="1"/>
      <w:numFmt w:val="bullet"/>
      <w:lvlText w:val=""/>
      <w:lvlJc w:val="left"/>
      <w:pPr>
        <w:tabs>
          <w:tab w:val="num" w:pos="5040"/>
        </w:tabs>
        <w:ind w:left="5040" w:hanging="360"/>
      </w:pPr>
      <w:rPr>
        <w:rFonts w:ascii="Symbol" w:hAnsi="Symbol" w:hint="default"/>
      </w:rPr>
    </w:lvl>
    <w:lvl w:ilvl="7" w:tplc="7090ADBA" w:tentative="1">
      <w:start w:val="1"/>
      <w:numFmt w:val="bullet"/>
      <w:lvlText w:val=""/>
      <w:lvlJc w:val="left"/>
      <w:pPr>
        <w:tabs>
          <w:tab w:val="num" w:pos="5760"/>
        </w:tabs>
        <w:ind w:left="5760" w:hanging="360"/>
      </w:pPr>
      <w:rPr>
        <w:rFonts w:ascii="Symbol" w:hAnsi="Symbol" w:hint="default"/>
      </w:rPr>
    </w:lvl>
    <w:lvl w:ilvl="8" w:tplc="4EA8185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2A517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B51B89"/>
    <w:multiLevelType w:val="hybridMultilevel"/>
    <w:tmpl w:val="1E9C9A98"/>
    <w:lvl w:ilvl="0" w:tplc="3C5E5234">
      <w:start w:val="1"/>
      <w:numFmt w:val="bullet"/>
      <w:lvlText w:val=""/>
      <w:lvlJc w:val="left"/>
      <w:pPr>
        <w:tabs>
          <w:tab w:val="num" w:pos="720"/>
        </w:tabs>
        <w:ind w:left="720" w:hanging="360"/>
      </w:pPr>
      <w:rPr>
        <w:rFonts w:ascii="Symbol" w:hAnsi="Symbol" w:hint="default"/>
      </w:rPr>
    </w:lvl>
    <w:lvl w:ilvl="1" w:tplc="249E3D92">
      <w:numFmt w:val="bullet"/>
      <w:lvlText w:val="•"/>
      <w:lvlJc w:val="left"/>
      <w:pPr>
        <w:tabs>
          <w:tab w:val="num" w:pos="1440"/>
        </w:tabs>
        <w:ind w:left="1440" w:hanging="360"/>
      </w:pPr>
      <w:rPr>
        <w:rFonts w:ascii="Arial" w:hAnsi="Arial" w:hint="default"/>
      </w:rPr>
    </w:lvl>
    <w:lvl w:ilvl="2" w:tplc="7CFEB57C" w:tentative="1">
      <w:start w:val="1"/>
      <w:numFmt w:val="bullet"/>
      <w:lvlText w:val=""/>
      <w:lvlJc w:val="left"/>
      <w:pPr>
        <w:tabs>
          <w:tab w:val="num" w:pos="2160"/>
        </w:tabs>
        <w:ind w:left="2160" w:hanging="360"/>
      </w:pPr>
      <w:rPr>
        <w:rFonts w:ascii="Symbol" w:hAnsi="Symbol" w:hint="default"/>
      </w:rPr>
    </w:lvl>
    <w:lvl w:ilvl="3" w:tplc="C434B1AA" w:tentative="1">
      <w:start w:val="1"/>
      <w:numFmt w:val="bullet"/>
      <w:lvlText w:val=""/>
      <w:lvlJc w:val="left"/>
      <w:pPr>
        <w:tabs>
          <w:tab w:val="num" w:pos="2880"/>
        </w:tabs>
        <w:ind w:left="2880" w:hanging="360"/>
      </w:pPr>
      <w:rPr>
        <w:rFonts w:ascii="Symbol" w:hAnsi="Symbol" w:hint="default"/>
      </w:rPr>
    </w:lvl>
    <w:lvl w:ilvl="4" w:tplc="7CBA85A4" w:tentative="1">
      <w:start w:val="1"/>
      <w:numFmt w:val="bullet"/>
      <w:lvlText w:val=""/>
      <w:lvlJc w:val="left"/>
      <w:pPr>
        <w:tabs>
          <w:tab w:val="num" w:pos="3600"/>
        </w:tabs>
        <w:ind w:left="3600" w:hanging="360"/>
      </w:pPr>
      <w:rPr>
        <w:rFonts w:ascii="Symbol" w:hAnsi="Symbol" w:hint="default"/>
      </w:rPr>
    </w:lvl>
    <w:lvl w:ilvl="5" w:tplc="4A864F56" w:tentative="1">
      <w:start w:val="1"/>
      <w:numFmt w:val="bullet"/>
      <w:lvlText w:val=""/>
      <w:lvlJc w:val="left"/>
      <w:pPr>
        <w:tabs>
          <w:tab w:val="num" w:pos="4320"/>
        </w:tabs>
        <w:ind w:left="4320" w:hanging="360"/>
      </w:pPr>
      <w:rPr>
        <w:rFonts w:ascii="Symbol" w:hAnsi="Symbol" w:hint="default"/>
      </w:rPr>
    </w:lvl>
    <w:lvl w:ilvl="6" w:tplc="2990F768" w:tentative="1">
      <w:start w:val="1"/>
      <w:numFmt w:val="bullet"/>
      <w:lvlText w:val=""/>
      <w:lvlJc w:val="left"/>
      <w:pPr>
        <w:tabs>
          <w:tab w:val="num" w:pos="5040"/>
        </w:tabs>
        <w:ind w:left="5040" w:hanging="360"/>
      </w:pPr>
      <w:rPr>
        <w:rFonts w:ascii="Symbol" w:hAnsi="Symbol" w:hint="default"/>
      </w:rPr>
    </w:lvl>
    <w:lvl w:ilvl="7" w:tplc="FD30A91E" w:tentative="1">
      <w:start w:val="1"/>
      <w:numFmt w:val="bullet"/>
      <w:lvlText w:val=""/>
      <w:lvlJc w:val="left"/>
      <w:pPr>
        <w:tabs>
          <w:tab w:val="num" w:pos="5760"/>
        </w:tabs>
        <w:ind w:left="5760" w:hanging="360"/>
      </w:pPr>
      <w:rPr>
        <w:rFonts w:ascii="Symbol" w:hAnsi="Symbol" w:hint="default"/>
      </w:rPr>
    </w:lvl>
    <w:lvl w:ilvl="8" w:tplc="5364A52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6"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CD1D5B"/>
    <w:multiLevelType w:val="hybridMultilevel"/>
    <w:tmpl w:val="B8703F66"/>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19"/>
  </w:num>
  <w:num w:numId="4">
    <w:abstractNumId w:val="1"/>
  </w:num>
  <w:num w:numId="5">
    <w:abstractNumId w:val="30"/>
  </w:num>
  <w:num w:numId="6">
    <w:abstractNumId w:val="14"/>
  </w:num>
  <w:num w:numId="7">
    <w:abstractNumId w:val="0"/>
  </w:num>
  <w:num w:numId="8">
    <w:abstractNumId w:val="25"/>
  </w:num>
  <w:num w:numId="9">
    <w:abstractNumId w:val="26"/>
  </w:num>
  <w:num w:numId="10">
    <w:abstractNumId w:val="34"/>
  </w:num>
  <w:num w:numId="11">
    <w:abstractNumId w:val="23"/>
  </w:num>
  <w:num w:numId="12">
    <w:abstractNumId w:val="29"/>
  </w:num>
  <w:num w:numId="13">
    <w:abstractNumId w:val="22"/>
  </w:num>
  <w:num w:numId="14">
    <w:abstractNumId w:val="3"/>
  </w:num>
  <w:num w:numId="15">
    <w:abstractNumId w:val="15"/>
  </w:num>
  <w:num w:numId="16">
    <w:abstractNumId w:val="20"/>
  </w:num>
  <w:num w:numId="17">
    <w:abstractNumId w:val="21"/>
  </w:num>
  <w:num w:numId="18">
    <w:abstractNumId w:val="12"/>
  </w:num>
  <w:num w:numId="19">
    <w:abstractNumId w:val="28"/>
  </w:num>
  <w:num w:numId="20">
    <w:abstractNumId w:val="6"/>
  </w:num>
  <w:num w:numId="21">
    <w:abstractNumId w:val="27"/>
  </w:num>
  <w:num w:numId="22">
    <w:abstractNumId w:val="32"/>
  </w:num>
  <w:num w:numId="23">
    <w:abstractNumId w:val="7"/>
  </w:num>
  <w:num w:numId="24">
    <w:abstractNumId w:val="18"/>
  </w:num>
  <w:num w:numId="25">
    <w:abstractNumId w:val="8"/>
  </w:num>
  <w:num w:numId="26">
    <w:abstractNumId w:val="11"/>
  </w:num>
  <w:num w:numId="27">
    <w:abstractNumId w:val="4"/>
  </w:num>
  <w:num w:numId="28">
    <w:abstractNumId w:val="33"/>
  </w:num>
  <w:num w:numId="29">
    <w:abstractNumId w:val="2"/>
  </w:num>
  <w:num w:numId="30">
    <w:abstractNumId w:val="16"/>
  </w:num>
  <w:num w:numId="31">
    <w:abstractNumId w:val="31"/>
  </w:num>
  <w:num w:numId="32">
    <w:abstractNumId w:val="13"/>
  </w:num>
  <w:num w:numId="33">
    <w:abstractNumId w:val="9"/>
  </w:num>
  <w:num w:numId="34">
    <w:abstractNumId w:val="10"/>
  </w:num>
  <w:num w:numId="3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A9A"/>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23F"/>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FF9"/>
    <w:rsid w:val="00220423"/>
    <w:rsid w:val="002206D9"/>
    <w:rsid w:val="00221E08"/>
    <w:rsid w:val="00222897"/>
    <w:rsid w:val="00222B0C"/>
    <w:rsid w:val="00223F35"/>
    <w:rsid w:val="0022589D"/>
    <w:rsid w:val="002262C1"/>
    <w:rsid w:val="002278D0"/>
    <w:rsid w:val="002306AA"/>
    <w:rsid w:val="00232522"/>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1C9"/>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B78CC"/>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3C53"/>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600"/>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B48"/>
    <w:rsid w:val="005B13D0"/>
    <w:rsid w:val="005B4802"/>
    <w:rsid w:val="005B4ACA"/>
    <w:rsid w:val="005B669A"/>
    <w:rsid w:val="005B6939"/>
    <w:rsid w:val="005C00B3"/>
    <w:rsid w:val="005C1276"/>
    <w:rsid w:val="005C1EA6"/>
    <w:rsid w:val="005C2B6D"/>
    <w:rsid w:val="005C333E"/>
    <w:rsid w:val="005C3957"/>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B15"/>
    <w:rsid w:val="006253B6"/>
    <w:rsid w:val="00626EFE"/>
    <w:rsid w:val="00627445"/>
    <w:rsid w:val="006302AA"/>
    <w:rsid w:val="006363BD"/>
    <w:rsid w:val="00636CDC"/>
    <w:rsid w:val="00640935"/>
    <w:rsid w:val="0064105D"/>
    <w:rsid w:val="006412DC"/>
    <w:rsid w:val="00642BC6"/>
    <w:rsid w:val="00644790"/>
    <w:rsid w:val="00646A73"/>
    <w:rsid w:val="006501AF"/>
    <w:rsid w:val="00650DDE"/>
    <w:rsid w:val="00651857"/>
    <w:rsid w:val="006536FC"/>
    <w:rsid w:val="00653CE6"/>
    <w:rsid w:val="00654E77"/>
    <w:rsid w:val="0065505B"/>
    <w:rsid w:val="006670AC"/>
    <w:rsid w:val="00671226"/>
    <w:rsid w:val="00672307"/>
    <w:rsid w:val="00673A42"/>
    <w:rsid w:val="00674FAE"/>
    <w:rsid w:val="006808C6"/>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148"/>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222C"/>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B7C"/>
    <w:rsid w:val="008D30BE"/>
    <w:rsid w:val="008D5427"/>
    <w:rsid w:val="008D6657"/>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3D78"/>
    <w:rsid w:val="009E412D"/>
    <w:rsid w:val="009E433B"/>
    <w:rsid w:val="009E5401"/>
    <w:rsid w:val="009F23A9"/>
    <w:rsid w:val="009F6AB0"/>
    <w:rsid w:val="009F721E"/>
    <w:rsid w:val="00A00FB2"/>
    <w:rsid w:val="00A04DDA"/>
    <w:rsid w:val="00A0583F"/>
    <w:rsid w:val="00A0758F"/>
    <w:rsid w:val="00A11080"/>
    <w:rsid w:val="00A11A97"/>
    <w:rsid w:val="00A1570A"/>
    <w:rsid w:val="00A15AD8"/>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7CDA"/>
    <w:rsid w:val="00AC04D3"/>
    <w:rsid w:val="00AC27DB"/>
    <w:rsid w:val="00AC6D6B"/>
    <w:rsid w:val="00AC720D"/>
    <w:rsid w:val="00AD21B8"/>
    <w:rsid w:val="00AD4D18"/>
    <w:rsid w:val="00AD7736"/>
    <w:rsid w:val="00AE10CE"/>
    <w:rsid w:val="00AE3303"/>
    <w:rsid w:val="00AE3EA1"/>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666"/>
    <w:rsid w:val="00B177D8"/>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75B23"/>
    <w:rsid w:val="00B80283"/>
    <w:rsid w:val="00B8095F"/>
    <w:rsid w:val="00B80B0C"/>
    <w:rsid w:val="00B80B11"/>
    <w:rsid w:val="00B81C6D"/>
    <w:rsid w:val="00B82D20"/>
    <w:rsid w:val="00B831AE"/>
    <w:rsid w:val="00B8446C"/>
    <w:rsid w:val="00B87725"/>
    <w:rsid w:val="00B922B5"/>
    <w:rsid w:val="00B92E51"/>
    <w:rsid w:val="00B92F09"/>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5982"/>
    <w:rsid w:val="00BC60BF"/>
    <w:rsid w:val="00BC7334"/>
    <w:rsid w:val="00BC7BDF"/>
    <w:rsid w:val="00BD07E8"/>
    <w:rsid w:val="00BD28BF"/>
    <w:rsid w:val="00BD2B13"/>
    <w:rsid w:val="00BD6404"/>
    <w:rsid w:val="00BD6E7F"/>
    <w:rsid w:val="00BE33AE"/>
    <w:rsid w:val="00BF046F"/>
    <w:rsid w:val="00BF1180"/>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16F6"/>
    <w:rsid w:val="00D03D00"/>
    <w:rsid w:val="00D05C30"/>
    <w:rsid w:val="00D064E2"/>
    <w:rsid w:val="00D07CDC"/>
    <w:rsid w:val="00D10052"/>
    <w:rsid w:val="00D11359"/>
    <w:rsid w:val="00D11510"/>
    <w:rsid w:val="00D20E22"/>
    <w:rsid w:val="00D21920"/>
    <w:rsid w:val="00D22D21"/>
    <w:rsid w:val="00D26A66"/>
    <w:rsid w:val="00D3188C"/>
    <w:rsid w:val="00D3364E"/>
    <w:rsid w:val="00D33834"/>
    <w:rsid w:val="00D352B6"/>
    <w:rsid w:val="00D35F9B"/>
    <w:rsid w:val="00D36B69"/>
    <w:rsid w:val="00D408DD"/>
    <w:rsid w:val="00D4283C"/>
    <w:rsid w:val="00D45CC0"/>
    <w:rsid w:val="00D45D72"/>
    <w:rsid w:val="00D45DD6"/>
    <w:rsid w:val="00D47155"/>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6EDC"/>
    <w:rsid w:val="00DA7FEF"/>
    <w:rsid w:val="00DB054E"/>
    <w:rsid w:val="00DB5F05"/>
    <w:rsid w:val="00DB7412"/>
    <w:rsid w:val="00DC00DC"/>
    <w:rsid w:val="00DC1AE1"/>
    <w:rsid w:val="00DC2500"/>
    <w:rsid w:val="00DC4F72"/>
    <w:rsid w:val="00DC7075"/>
    <w:rsid w:val="00DC77DC"/>
    <w:rsid w:val="00DC7B13"/>
    <w:rsid w:val="00DD0453"/>
    <w:rsid w:val="00DD0C2C"/>
    <w:rsid w:val="00DD0DCC"/>
    <w:rsid w:val="00DD19DE"/>
    <w:rsid w:val="00DD20E5"/>
    <w:rsid w:val="00DD28BC"/>
    <w:rsid w:val="00DD3949"/>
    <w:rsid w:val="00DD4A58"/>
    <w:rsid w:val="00DD6095"/>
    <w:rsid w:val="00DD6D6E"/>
    <w:rsid w:val="00DD73BF"/>
    <w:rsid w:val="00DE31F0"/>
    <w:rsid w:val="00DE3D1C"/>
    <w:rsid w:val="00DF1441"/>
    <w:rsid w:val="00DF14A8"/>
    <w:rsid w:val="00DF4EEC"/>
    <w:rsid w:val="00DF5282"/>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92E"/>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3D0"/>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locked/>
    <w:rsid w:val="00F5392E"/>
    <w:rPr>
      <w:rFonts w:ascii="Arial" w:hAnsi="Arial"/>
      <w:b/>
      <w:lang w:val="zh-CN" w:eastAsia="en-US"/>
    </w:rPr>
  </w:style>
  <w:style w:type="character" w:customStyle="1" w:styleId="NOZchn">
    <w:name w:val="NO Zchn"/>
    <w:rsid w:val="0019223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87973797">
      <w:bodyDiv w:val="1"/>
      <w:marLeft w:val="0"/>
      <w:marRight w:val="0"/>
      <w:marTop w:val="0"/>
      <w:marBottom w:val="0"/>
      <w:divBdr>
        <w:top w:val="none" w:sz="0" w:space="0" w:color="auto"/>
        <w:left w:val="none" w:sz="0" w:space="0" w:color="auto"/>
        <w:bottom w:val="none" w:sz="0" w:space="0" w:color="auto"/>
        <w:right w:val="none" w:sz="0" w:space="0" w:color="auto"/>
      </w:divBdr>
      <w:divsChild>
        <w:div w:id="115950083">
          <w:marLeft w:val="360"/>
          <w:marRight w:val="0"/>
          <w:marTop w:val="200"/>
          <w:marBottom w:val="0"/>
          <w:divBdr>
            <w:top w:val="none" w:sz="0" w:space="0" w:color="auto"/>
            <w:left w:val="none" w:sz="0" w:space="0" w:color="auto"/>
            <w:bottom w:val="none" w:sz="0" w:space="0" w:color="auto"/>
            <w:right w:val="none" w:sz="0" w:space="0" w:color="auto"/>
          </w:divBdr>
        </w:div>
        <w:div w:id="971059849">
          <w:marLeft w:val="1080"/>
          <w:marRight w:val="0"/>
          <w:marTop w:val="100"/>
          <w:marBottom w:val="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15628221">
      <w:bodyDiv w:val="1"/>
      <w:marLeft w:val="0"/>
      <w:marRight w:val="0"/>
      <w:marTop w:val="0"/>
      <w:marBottom w:val="0"/>
      <w:divBdr>
        <w:top w:val="none" w:sz="0" w:space="0" w:color="auto"/>
        <w:left w:val="none" w:sz="0" w:space="0" w:color="auto"/>
        <w:bottom w:val="none" w:sz="0" w:space="0" w:color="auto"/>
        <w:right w:val="none" w:sz="0" w:space="0" w:color="auto"/>
      </w:divBdr>
      <w:divsChild>
        <w:div w:id="519200798">
          <w:marLeft w:val="360"/>
          <w:marRight w:val="0"/>
          <w:marTop w:val="20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0.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TSG_RAN/TSGR_103/Docs/RP-24077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4</Pages>
  <Words>1632</Words>
  <Characters>9305</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Samsung-Haijie Qiu</cp:lastModifiedBy>
  <cp:revision>11</cp:revision>
  <cp:lastPrinted>2019-04-25T01:09:00Z</cp:lastPrinted>
  <dcterms:created xsi:type="dcterms:W3CDTF">2024-04-08T08:15:00Z</dcterms:created>
  <dcterms:modified xsi:type="dcterms:W3CDTF">2024-04-08T12:15:00Z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